
<file path=[Content_Types].xml><?xml version="1.0" encoding="utf-8"?>
<Types xmlns="http://schemas.openxmlformats.org/package/2006/content-types">
  <Default Extension="jfif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701" w:rsidRPr="00D21701" w:rsidRDefault="0096629D">
      <w:pPr>
        <w:rPr>
          <w:sz w:val="32"/>
          <w:szCs w:val="32"/>
        </w:rPr>
      </w:pPr>
      <w:r w:rsidRPr="007D726E">
        <w:rPr>
          <w:rFonts w:ascii="Arial Rounded MT Bold" w:hAnsi="Arial Rounded MT Bold"/>
          <w:noProof/>
          <w:sz w:val="32"/>
          <w:szCs w:val="32"/>
          <w:lang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-114300</wp:posOffset>
                </wp:positionH>
                <wp:positionV relativeFrom="paragraph">
                  <wp:posOffset>47625</wp:posOffset>
                </wp:positionV>
                <wp:extent cx="2105025" cy="8458200"/>
                <wp:effectExtent l="0" t="0" r="9525" b="0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5025" cy="8458200"/>
                          <a:chOff x="-4937703" y="-48180"/>
                          <a:chExt cx="7962948" cy="8809470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-4505326" y="1609154"/>
                            <a:ext cx="7134225" cy="7152136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D726E" w:rsidRDefault="001F26A0" w:rsidP="00726DB3">
                              <w:pPr>
                                <w:rPr>
                                  <w:color w:val="000000" w:themeColor="text1"/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36"/>
                                  <w:szCs w:val="36"/>
                                  <w:lang w:val="en-US"/>
                                </w:rPr>
                                <w:t>Understanding one approach at a time.</w:t>
                              </w:r>
                            </w:p>
                            <w:p w:rsidR="001F26A0" w:rsidRDefault="001F26A0" w:rsidP="00726DB3">
                              <w:pPr>
                                <w:rPr>
                                  <w:color w:val="000000" w:themeColor="text1"/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36"/>
                                  <w:szCs w:val="36"/>
                                  <w:lang w:val="en-US"/>
                                </w:rPr>
                                <w:t>“</w:t>
                              </w:r>
                              <w:r w:rsidR="00551DB1">
                                <w:rPr>
                                  <w:color w:val="000000" w:themeColor="text1"/>
                                  <w:sz w:val="36"/>
                                  <w:szCs w:val="36"/>
                                  <w:lang w:val="en-US"/>
                                </w:rPr>
                                <w:t>Using multiple approaches together could aid children’s mathematical development”</w:t>
                              </w:r>
                            </w:p>
                            <w:p w:rsidR="00551DB1" w:rsidRDefault="00551DB1" w:rsidP="00726DB3">
                              <w:pPr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551DB1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>EEF evidence store</w:t>
                              </w:r>
                            </w:p>
                            <w:p w:rsidR="00551DB1" w:rsidRDefault="00551DB1" w:rsidP="00726DB3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551DB1">
                                <w:rPr>
                                  <w:color w:val="000000" w:themeColor="text1"/>
                                  <w:sz w:val="32"/>
                                  <w:szCs w:val="32"/>
                                  <w:lang w:val="en-US"/>
                                </w:rPr>
                                <w:t>Key language to use with children</w:t>
                              </w:r>
                              <w:r w:rsidR="002A1720">
                                <w:rPr>
                                  <w:color w:val="000000" w:themeColor="text1"/>
                                  <w:sz w:val="32"/>
                                  <w:szCs w:val="32"/>
                                  <w:lang w:val="en-US"/>
                                </w:rPr>
                                <w:t xml:space="preserve"> to promote fluency with numbers</w:t>
                              </w:r>
                              <w:r w:rsidRPr="00551DB1">
                                <w:rPr>
                                  <w:color w:val="000000" w:themeColor="text1"/>
                                  <w:sz w:val="32"/>
                                  <w:szCs w:val="32"/>
                                  <w:lang w:val="en-US"/>
                                </w:rPr>
                                <w:t>:</w:t>
                              </w:r>
                            </w:p>
                            <w:p w:rsidR="002A1720" w:rsidRDefault="002A1720" w:rsidP="00726DB3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32"/>
                                  <w:szCs w:val="32"/>
                                  <w:lang w:val="en-US"/>
                                </w:rPr>
                                <w:t>Let’s check how many there are</w:t>
                              </w:r>
                            </w:p>
                            <w:p w:rsidR="00B03A89" w:rsidRDefault="00B03A89" w:rsidP="00726DB3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32"/>
                                  <w:szCs w:val="32"/>
                                  <w:lang w:val="en-US"/>
                                </w:rPr>
                                <w:t>Naming and labelling numerals</w:t>
                              </w:r>
                            </w:p>
                            <w:p w:rsidR="00B03A89" w:rsidRDefault="00B03A89" w:rsidP="00726DB3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32"/>
                                  <w:szCs w:val="32"/>
                                  <w:lang w:val="en-US"/>
                                </w:rPr>
                                <w:t>Number songs such as 1,2,3,4,5 once I caught a fish alive</w:t>
                              </w:r>
                            </w:p>
                            <w:p w:rsidR="002A1720" w:rsidRDefault="002A1720" w:rsidP="00726DB3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  <w:p w:rsidR="001B180D" w:rsidRDefault="001B180D" w:rsidP="00726DB3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  <w:p w:rsidR="00551DB1" w:rsidRPr="00551DB1" w:rsidRDefault="00551DB1" w:rsidP="00726DB3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-4937703" y="-48180"/>
                            <a:ext cx="7962948" cy="16573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D726E" w:rsidRDefault="001F26A0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 w:rsidRPr="001F26A0">
                                <w:rPr>
                                  <w:noProof/>
                                  <w:lang w:val="en-GB" w:eastAsia="en-GB"/>
                                </w:rPr>
                                <w:drawing>
                                  <wp:inline distT="0" distB="0" distL="0" distR="0">
                                    <wp:extent cx="2047875" cy="819150"/>
                                    <wp:effectExtent l="0" t="0" r="9525" b="0"/>
                                    <wp:docPr id="5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57050" cy="8228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1" o:spid="_x0000_s1026" style="position:absolute;margin-left:-9pt;margin-top:3.75pt;width:165.75pt;height:666pt;z-index:-251658240;mso-position-horizontal-relative:margin;mso-width-relative:margin;mso-height-relative:margin" coordorigin="-49377,-481" coordsize="79629,88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">
                <v:rect id="Rectangle 202" o:spid="_x0000_s102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" fillcolor="#5b9bd5 [3204]" stroked="f" strokeweight="1pt"/>
                <v:rect id="Rectangle 203" o:spid="_x0000_s1028" style="position:absolute;left:-45053;top:16091;width:71341;height:7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" fillcolor="#5b9bd5 [3204]" stroked="f" strokeweight="1pt">
                  <v:textbox inset=",14.4pt,8.64pt,18pt">
                    <w:txbxContent>
                      <w:p w:rsidR="007D726E" w:rsidRDefault="001F26A0" w:rsidP="00726DB3">
                        <w:pPr>
                          <w:rPr>
                            <w:color w:val="000000" w:themeColor="text1"/>
                            <w:sz w:val="36"/>
                            <w:szCs w:val="36"/>
                            <w:lang w:val="en-US"/>
                          </w:rPr>
                        </w:pPr>
                        <w:r>
                          <w:rPr>
                            <w:color w:val="000000" w:themeColor="text1"/>
                            <w:sz w:val="36"/>
                            <w:szCs w:val="36"/>
                            <w:lang w:val="en-US"/>
                          </w:rPr>
                          <w:t>Understanding one approach at a time.</w:t>
                        </w:r>
                      </w:p>
                      <w:p w:rsidR="001F26A0" w:rsidRDefault="001F26A0" w:rsidP="00726DB3">
                        <w:pPr>
                          <w:rPr>
                            <w:color w:val="000000" w:themeColor="text1"/>
                            <w:sz w:val="36"/>
                            <w:szCs w:val="36"/>
                            <w:lang w:val="en-US"/>
                          </w:rPr>
                        </w:pPr>
                        <w:r>
                          <w:rPr>
                            <w:color w:val="000000" w:themeColor="text1"/>
                            <w:sz w:val="36"/>
                            <w:szCs w:val="36"/>
                            <w:lang w:val="en-US"/>
                          </w:rPr>
                          <w:t>“</w:t>
                        </w:r>
                        <w:r w:rsidR="00551DB1">
                          <w:rPr>
                            <w:color w:val="000000" w:themeColor="text1"/>
                            <w:sz w:val="36"/>
                            <w:szCs w:val="36"/>
                            <w:lang w:val="en-US"/>
                          </w:rPr>
                          <w:t>Using multiple approaches together could aid children’s mathematical development”</w:t>
                        </w:r>
                      </w:p>
                      <w:p w:rsidR="00551DB1" w:rsidRDefault="00551DB1" w:rsidP="00726DB3">
                        <w:pPr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w:pPr>
                        <w:r w:rsidRPr="00551DB1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>EEF evidence store</w:t>
                        </w:r>
                      </w:p>
                      <w:p w:rsidR="00551DB1" w:rsidRDefault="00551DB1" w:rsidP="00726DB3">
                        <w:pPr>
                          <w:rPr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</w:pPr>
                        <w:r w:rsidRPr="00551DB1">
                          <w:rPr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  <w:t>Key language to use with children</w:t>
                        </w:r>
                        <w:r w:rsidR="002A1720">
                          <w:rPr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  <w:t xml:space="preserve"> to promote fluency with numbers</w:t>
                        </w:r>
                        <w:r w:rsidRPr="00551DB1">
                          <w:rPr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  <w:t>:</w:t>
                        </w:r>
                      </w:p>
                      <w:p w:rsidR="002A1720" w:rsidRDefault="002A1720" w:rsidP="00726DB3">
                        <w:pPr>
                          <w:rPr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  <w:t>Let’s check how many there are</w:t>
                        </w:r>
                      </w:p>
                      <w:p w:rsidR="00B03A89" w:rsidRDefault="00B03A89" w:rsidP="00726DB3">
                        <w:pPr>
                          <w:rPr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  <w:t>Naming and labelling numerals</w:t>
                        </w:r>
                      </w:p>
                      <w:p w:rsidR="00B03A89" w:rsidRDefault="00B03A89" w:rsidP="00726DB3">
                        <w:pPr>
                          <w:rPr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  <w:t>Number songs such as 1,2,3,4,5 once I caught a fish alive</w:t>
                        </w:r>
                      </w:p>
                      <w:p w:rsidR="002A1720" w:rsidRDefault="002A1720" w:rsidP="00726DB3">
                        <w:pPr>
                          <w:rPr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</w:pPr>
                      </w:p>
                      <w:p w:rsidR="001B180D" w:rsidRDefault="001B180D" w:rsidP="00726DB3">
                        <w:pPr>
                          <w:rPr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</w:pPr>
                      </w:p>
                      <w:p w:rsidR="00551DB1" w:rsidRPr="00551DB1" w:rsidRDefault="00551DB1" w:rsidP="00726DB3">
                        <w:pPr>
                          <w:rPr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9" type="#_x0000_t202" style="position:absolute;left:-49377;top:-481;width:79629;height:1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" fillcolor="white [3212]" stroked="f" strokeweight=".5pt">
                  <v:textbox inset=",7.2pt,,7.2pt">
                    <w:txbxContent>
                      <w:p w:rsidR="007D726E" w:rsidRDefault="001F26A0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5B9BD5" w:themeColor="accent1"/>
                            <w:sz w:val="28"/>
                            <w:szCs w:val="28"/>
                          </w:rPr>
                        </w:pPr>
                        <w:r w:rsidRPr="001F26A0"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>
                              <wp:extent cx="2047875" cy="819150"/>
                              <wp:effectExtent l="0" t="0" r="9525" b="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57050" cy="8228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7D726E">
        <w:rPr>
          <w:sz w:val="32"/>
          <w:szCs w:val="32"/>
        </w:rPr>
        <w:t xml:space="preserve">Taking a look at each evidence-informed approach </w:t>
      </w:r>
      <w:r w:rsidR="00931B30">
        <w:rPr>
          <w:sz w:val="32"/>
          <w:szCs w:val="32"/>
        </w:rPr>
        <w:t>for</w:t>
      </w:r>
      <w:r w:rsidR="007D726E">
        <w:rPr>
          <w:sz w:val="32"/>
          <w:szCs w:val="32"/>
        </w:rPr>
        <w:t xml:space="preserve"> the development of mathematical understanding in our youngest children.</w:t>
      </w:r>
    </w:p>
    <w:p w:rsidR="00D21701" w:rsidRDefault="00931B30" w:rsidP="00D21701">
      <w:r w:rsidRPr="00D21701">
        <w:rPr>
          <w:rFonts w:ascii="Arial Rounded MT Bold" w:hAnsi="Arial Rounded MT Bold"/>
          <w:sz w:val="32"/>
          <w:szCs w:val="32"/>
        </w:rPr>
        <w:t xml:space="preserve">Approach </w:t>
      </w:r>
      <w:r w:rsidR="00EF5C4B">
        <w:rPr>
          <w:rFonts w:ascii="Arial Rounded MT Bold" w:hAnsi="Arial Rounded MT Bold"/>
          <w:sz w:val="32"/>
          <w:szCs w:val="32"/>
        </w:rPr>
        <w:t>2</w:t>
      </w:r>
      <w:r w:rsidRPr="00D21701">
        <w:rPr>
          <w:rFonts w:ascii="Arial Rounded MT Bold" w:hAnsi="Arial Rounded MT Bold"/>
          <w:sz w:val="32"/>
          <w:szCs w:val="32"/>
        </w:rPr>
        <w:t xml:space="preserve"> </w:t>
      </w:r>
      <w:r>
        <w:rPr>
          <w:rFonts w:ascii="Arial Rounded MT Bold" w:hAnsi="Arial Rounded MT Bold"/>
          <w:sz w:val="32"/>
          <w:szCs w:val="32"/>
        </w:rPr>
        <w:t>from the EEF evidence store</w:t>
      </w:r>
    </w:p>
    <w:p w:rsidR="00560592" w:rsidRDefault="0093167B" w:rsidP="00D21701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Promoting Fluency</w:t>
      </w:r>
      <w:r w:rsidR="005175B1">
        <w:rPr>
          <w:rFonts w:ascii="Arial Rounded MT Bold" w:hAnsi="Arial Rounded MT Bold"/>
          <w:sz w:val="40"/>
          <w:szCs w:val="40"/>
        </w:rPr>
        <w:t xml:space="preserve"> with N</w:t>
      </w:r>
      <w:r>
        <w:rPr>
          <w:rFonts w:ascii="Arial Rounded MT Bold" w:hAnsi="Arial Rounded MT Bold"/>
          <w:sz w:val="40"/>
          <w:szCs w:val="40"/>
        </w:rPr>
        <w:t>umbers</w:t>
      </w:r>
    </w:p>
    <w:p w:rsidR="00D21701" w:rsidRDefault="005175B1" w:rsidP="00D21701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Becoming fluent with the count sequence</w:t>
      </w:r>
    </w:p>
    <w:p w:rsidR="002A1720" w:rsidRDefault="002A1720" w:rsidP="00D21701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noProof/>
          <w:sz w:val="32"/>
          <w:szCs w:val="32"/>
          <w:lang w:eastAsia="en-GB"/>
        </w:rPr>
        <w:drawing>
          <wp:inline distT="0" distB="0" distL="0" distR="0">
            <wp:extent cx="3343275" cy="3343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y very first look at numbers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416" w:rsidRDefault="004E5F39" w:rsidP="00D21701">
      <w:pPr>
        <w:rPr>
          <w:rFonts w:ascii="Arial Rounded MT Bold" w:hAnsi="Arial Rounded MT Bold"/>
          <w:sz w:val="28"/>
          <w:szCs w:val="28"/>
        </w:rPr>
      </w:pPr>
      <w:r w:rsidRPr="00C86416">
        <w:rPr>
          <w:rFonts w:ascii="Arial Rounded MT Bold" w:hAnsi="Arial Rounded MT Bold"/>
          <w:sz w:val="28"/>
          <w:szCs w:val="28"/>
        </w:rPr>
        <w:t>Using texts can support this approach as well as making use of daily routines to sing, chant and recognise numbers and numerals. Make use of key moments in the day</w:t>
      </w:r>
      <w:r w:rsidR="00C86416" w:rsidRPr="00C86416">
        <w:rPr>
          <w:rFonts w:ascii="Arial Rounded MT Bold" w:hAnsi="Arial Rounded MT Bold"/>
          <w:sz w:val="28"/>
          <w:szCs w:val="28"/>
        </w:rPr>
        <w:t xml:space="preserve"> to chant the count </w:t>
      </w:r>
      <w:r w:rsidR="00C86416">
        <w:rPr>
          <w:rFonts w:ascii="Arial Rounded MT Bold" w:hAnsi="Arial Rounded MT Bold"/>
          <w:sz w:val="28"/>
          <w:szCs w:val="28"/>
        </w:rPr>
        <w:t>sequence forwards and backward</w:t>
      </w:r>
    </w:p>
    <w:p w:rsidR="00C86416" w:rsidRDefault="00C86416" w:rsidP="00D21701">
      <w:pPr>
        <w:rPr>
          <w:rFonts w:ascii="Arial Rounded MT Bold" w:hAnsi="Arial Rounded MT Bold"/>
          <w:sz w:val="28"/>
          <w:szCs w:val="28"/>
        </w:rPr>
      </w:pPr>
    </w:p>
    <w:p w:rsidR="00C86416" w:rsidRDefault="00C86416" w:rsidP="00D21701">
      <w:pPr>
        <w:rPr>
          <w:rFonts w:ascii="Arial Rounded MT Bold" w:hAnsi="Arial Rounded MT Bold"/>
          <w:sz w:val="28"/>
          <w:szCs w:val="28"/>
        </w:rPr>
      </w:pPr>
    </w:p>
    <w:p w:rsidR="00CF71A6" w:rsidRPr="00C86416" w:rsidRDefault="00C86416" w:rsidP="00D21701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027ED" wp14:editId="7FF878E6">
                <wp:simplePos x="0" y="0"/>
                <wp:positionH relativeFrom="column">
                  <wp:posOffset>3057525</wp:posOffset>
                </wp:positionH>
                <wp:positionV relativeFrom="paragraph">
                  <wp:posOffset>18415</wp:posOffset>
                </wp:positionV>
                <wp:extent cx="447675" cy="200025"/>
                <wp:effectExtent l="19050" t="19050" r="28575" b="47625"/>
                <wp:wrapNone/>
                <wp:docPr id="7" name="Notched 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0002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E81CB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Notched Right Arrow 7" o:spid="_x0000_s1026" type="#_x0000_t94" style="position:absolute;margin-left:240.75pt;margin-top:1.45pt;width:35.25pt;height:1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" adj="16774" fillcolor="#5b9bd5 [3204]" strokecolor="#1f4d78 [1604]" strokeweight="1pt"/>
            </w:pict>
          </mc:Fallback>
        </mc:AlternateContent>
      </w:r>
      <w:r>
        <w:rPr>
          <w:rFonts w:ascii="Arial Rounded MT Bold" w:hAnsi="Arial Rounded MT Bold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27305</wp:posOffset>
                </wp:positionV>
                <wp:extent cx="447675" cy="200025"/>
                <wp:effectExtent l="19050" t="19050" r="28575" b="47625"/>
                <wp:wrapNone/>
                <wp:docPr id="6" name="Notched 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0002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4BDF5" id="Notched Right Arrow 6" o:spid="_x0000_s1026" type="#_x0000_t94" style="position:absolute;margin-left:87pt;margin-top:2.15pt;width:35.25pt;height:1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" adj="16774" fillcolor="#5b9bd5 [3204]" strokecolor="#1f4d78 [1604]" strokeweight="1pt"/>
            </w:pict>
          </mc:Fallback>
        </mc:AlternateContent>
      </w:r>
      <w:r w:rsidR="008837CA">
        <w:rPr>
          <w:rFonts w:ascii="Arial Rounded MT Bold" w:hAnsi="Arial Rounded MT Bold"/>
          <w:sz w:val="24"/>
          <w:szCs w:val="24"/>
        </w:rPr>
        <w:t>counting 1,2</w:t>
      </w:r>
      <w:r w:rsidR="008837CA">
        <w:rPr>
          <w:rFonts w:ascii="Arial Rounded MT Bold" w:hAnsi="Arial Rounded MT Bold"/>
          <w:sz w:val="24"/>
          <w:szCs w:val="24"/>
        </w:rPr>
        <w:t>,</w:t>
      </w:r>
      <w:r w:rsidR="00026F2B">
        <w:rPr>
          <w:rFonts w:ascii="Arial Rounded MT Bold" w:hAnsi="Arial Rounded MT Bold"/>
          <w:sz w:val="24"/>
          <w:szCs w:val="24"/>
        </w:rPr>
        <w:t>3</w:t>
      </w:r>
      <w:r w:rsidR="008837CA">
        <w:rPr>
          <w:rFonts w:ascii="Arial Rounded MT Bold" w:hAnsi="Arial Rounded MT Bold"/>
          <w:sz w:val="24"/>
          <w:szCs w:val="24"/>
        </w:rPr>
        <w:t xml:space="preserve"> </w:t>
      </w:r>
      <w:r w:rsidR="00026F2B">
        <w:rPr>
          <w:rFonts w:ascii="Arial Rounded MT Bold" w:hAnsi="Arial Rounded MT Bold"/>
          <w:sz w:val="24"/>
          <w:szCs w:val="24"/>
        </w:rPr>
        <w:t xml:space="preserve">               </w:t>
      </w:r>
      <w:r w:rsidR="008837CA">
        <w:rPr>
          <w:rFonts w:ascii="Arial Rounded MT Bold" w:hAnsi="Arial Rounded MT Bold"/>
          <w:sz w:val="24"/>
          <w:szCs w:val="24"/>
        </w:rPr>
        <w:t>counting 1,2,3,4,</w:t>
      </w:r>
      <w:r w:rsidR="00026F2B">
        <w:rPr>
          <w:rFonts w:ascii="Arial Rounded MT Bold" w:hAnsi="Arial Rounded MT Bold"/>
          <w:sz w:val="24"/>
          <w:szCs w:val="24"/>
        </w:rPr>
        <w:t xml:space="preserve">5             </w:t>
      </w:r>
      <w:r w:rsidR="00026F2B" w:rsidRPr="00026F2B">
        <w:rPr>
          <w:rFonts w:ascii="Arial Rounded MT Bold" w:hAnsi="Arial Rounded MT Bold"/>
          <w:sz w:val="24"/>
          <w:szCs w:val="24"/>
        </w:rPr>
        <w:t xml:space="preserve"> </w:t>
      </w:r>
      <w:r w:rsidR="00026F2B">
        <w:rPr>
          <w:rFonts w:ascii="Arial Rounded MT Bold" w:hAnsi="Arial Rounded MT Bold"/>
          <w:sz w:val="24"/>
          <w:szCs w:val="24"/>
        </w:rPr>
        <w:t>c</w:t>
      </w:r>
      <w:r w:rsidR="00026F2B">
        <w:rPr>
          <w:rFonts w:ascii="Arial Rounded MT Bold" w:hAnsi="Arial Rounded MT Bold"/>
          <w:sz w:val="24"/>
          <w:szCs w:val="24"/>
        </w:rPr>
        <w:t>hanting</w:t>
      </w:r>
      <w:r w:rsidR="00026F2B">
        <w:rPr>
          <w:rFonts w:ascii="Arial Rounded MT Bold" w:hAnsi="Arial Rounded MT Bold"/>
          <w:sz w:val="24"/>
          <w:szCs w:val="24"/>
        </w:rPr>
        <w:t xml:space="preserve"> numbers backwards</w:t>
      </w:r>
      <w:r w:rsidR="008837CA">
        <w:rPr>
          <w:rFonts w:ascii="Arial Rounded MT Bold" w:hAnsi="Arial Rounded MT Bold"/>
          <w:sz w:val="24"/>
          <w:szCs w:val="24"/>
        </w:rPr>
        <w:t xml:space="preserve">           </w:t>
      </w:r>
      <w:r w:rsidR="008837CA">
        <w:rPr>
          <w:rFonts w:ascii="Arial Rounded MT Bold" w:hAnsi="Arial Rounded MT Bold"/>
          <w:sz w:val="24"/>
          <w:szCs w:val="24"/>
        </w:rPr>
        <w:t xml:space="preserve">  </w:t>
      </w:r>
      <w:r w:rsidR="008837CA">
        <w:rPr>
          <w:rFonts w:ascii="Arial Rounded MT Bold" w:hAnsi="Arial Rounded MT Bold"/>
          <w:sz w:val="24"/>
          <w:szCs w:val="24"/>
        </w:rPr>
        <w:t xml:space="preserve">                                       </w:t>
      </w:r>
      <w:bookmarkStart w:id="0" w:name="_GoBack"/>
      <w:bookmarkEnd w:id="0"/>
      <w:r w:rsidR="008837CA">
        <w:rPr>
          <w:rFonts w:ascii="Arial Rounded MT Bold" w:hAnsi="Arial Rounded MT Bold"/>
          <w:sz w:val="24"/>
          <w:szCs w:val="24"/>
        </w:rPr>
        <w:t xml:space="preserve">                                                    </w:t>
      </w:r>
    </w:p>
    <w:sectPr w:rsidR="00CF71A6" w:rsidRPr="00C864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1A6" w:rsidRDefault="00CF71A6" w:rsidP="00CF71A6">
      <w:pPr>
        <w:spacing w:after="0" w:line="240" w:lineRule="auto"/>
      </w:pPr>
      <w:r>
        <w:separator/>
      </w:r>
    </w:p>
  </w:endnote>
  <w:endnote w:type="continuationSeparator" w:id="0">
    <w:p w:rsidR="00CF71A6" w:rsidRDefault="00CF71A6" w:rsidP="00CF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1A6" w:rsidRDefault="00CF71A6" w:rsidP="00CF71A6">
      <w:pPr>
        <w:spacing w:after="0" w:line="240" w:lineRule="auto"/>
      </w:pPr>
      <w:r>
        <w:separator/>
      </w:r>
    </w:p>
  </w:footnote>
  <w:footnote w:type="continuationSeparator" w:id="0">
    <w:p w:rsidR="00CF71A6" w:rsidRDefault="00CF71A6" w:rsidP="00CF71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01"/>
    <w:rsid w:val="00026F2B"/>
    <w:rsid w:val="001B180D"/>
    <w:rsid w:val="001F26A0"/>
    <w:rsid w:val="00266AE1"/>
    <w:rsid w:val="002A1720"/>
    <w:rsid w:val="00453E67"/>
    <w:rsid w:val="004E5F39"/>
    <w:rsid w:val="005175B1"/>
    <w:rsid w:val="00551DB1"/>
    <w:rsid w:val="00561614"/>
    <w:rsid w:val="005F73D0"/>
    <w:rsid w:val="00641FF9"/>
    <w:rsid w:val="00650292"/>
    <w:rsid w:val="006901A9"/>
    <w:rsid w:val="00726DB3"/>
    <w:rsid w:val="007D726E"/>
    <w:rsid w:val="008837CA"/>
    <w:rsid w:val="0093167B"/>
    <w:rsid w:val="00931B30"/>
    <w:rsid w:val="00963FEC"/>
    <w:rsid w:val="0096629D"/>
    <w:rsid w:val="00994915"/>
    <w:rsid w:val="00B03A89"/>
    <w:rsid w:val="00C86416"/>
    <w:rsid w:val="00CE54B4"/>
    <w:rsid w:val="00CF71A6"/>
    <w:rsid w:val="00D21701"/>
    <w:rsid w:val="00EF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4C0A0"/>
  <w15:chartTrackingRefBased/>
  <w15:docId w15:val="{16BD0809-87EE-4DCB-BFD6-D6AED144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D726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D726E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/>
    <w:unhideWhenUsed/>
    <w:rsid w:val="001B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F7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1A6"/>
  </w:style>
  <w:style w:type="paragraph" w:styleId="Footer">
    <w:name w:val="footer"/>
    <w:basedOn w:val="Normal"/>
    <w:link w:val="FooterChar"/>
    <w:uiPriority w:val="99"/>
    <w:unhideWhenUsed/>
    <w:rsid w:val="00CF7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1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f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Jamois</dc:creator>
  <cp:keywords/>
  <dc:description/>
  <cp:lastModifiedBy>Daniela Jamois</cp:lastModifiedBy>
  <cp:revision>5</cp:revision>
  <cp:lastPrinted>2025-09-04T15:48:00Z</cp:lastPrinted>
  <dcterms:created xsi:type="dcterms:W3CDTF">2025-09-18T15:01:00Z</dcterms:created>
  <dcterms:modified xsi:type="dcterms:W3CDTF">2025-09-18T15:40:00Z</dcterms:modified>
</cp:coreProperties>
</file>