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E9B8" w14:textId="77777777" w:rsidR="00A618BD" w:rsidRDefault="00A618BD">
      <w:pPr>
        <w:rPr>
          <w:b/>
          <w:bCs/>
          <w:color w:val="C45911" w:themeColor="accent2" w:themeShade="BF"/>
        </w:rPr>
      </w:pPr>
      <w:r w:rsidRPr="009A54E6">
        <w:rPr>
          <w:b/>
          <w:bCs/>
          <w:color w:val="C45911" w:themeColor="accent2" w:themeShade="BF"/>
        </w:rPr>
        <w:t xml:space="preserve">LEADING </w:t>
      </w:r>
      <w:r w:rsidRPr="00E710A7">
        <w:rPr>
          <w:b/>
          <w:bCs/>
          <w:color w:val="C45911" w:themeColor="accent2" w:themeShade="BF"/>
        </w:rPr>
        <w:t xml:space="preserve">LIQUID LEARNING OUTSIDE- GROWING </w:t>
      </w:r>
      <w:r w:rsidRPr="009A54E6">
        <w:rPr>
          <w:b/>
          <w:bCs/>
          <w:color w:val="C45911" w:themeColor="accent2" w:themeShade="BF"/>
        </w:rPr>
        <w:t>OUTDOOR CHAMPIONS</w:t>
      </w:r>
    </w:p>
    <w:p w14:paraId="6291C075" w14:textId="77777777" w:rsidR="0057683A" w:rsidRDefault="0057683A">
      <w:pPr>
        <w:rPr>
          <w:b/>
          <w:bCs/>
          <w:color w:val="C45911" w:themeColor="accent2" w:themeShade="BF"/>
        </w:rPr>
      </w:pPr>
    </w:p>
    <w:p w14:paraId="2B6D04CC" w14:textId="0DBE8F72" w:rsidR="00103AA2" w:rsidRDefault="00103AA2">
      <w:pPr>
        <w:rPr>
          <w:b/>
          <w:bCs/>
          <w:color w:val="C45911" w:themeColor="accent2" w:themeShade="BF"/>
        </w:rPr>
      </w:pPr>
      <w:r>
        <w:rPr>
          <w:b/>
          <w:bCs/>
          <w:color w:val="C45911" w:themeColor="accent2" w:themeShade="BF"/>
        </w:rPr>
        <w:t>By Kathryn Solly</w:t>
      </w:r>
    </w:p>
    <w:p w14:paraId="1D700EFF" w14:textId="120CBD15" w:rsidR="00103AA2" w:rsidRPr="009A54E6" w:rsidRDefault="0057683A">
      <w:pPr>
        <w:rPr>
          <w:b/>
          <w:bCs/>
          <w:color w:val="C45911" w:themeColor="accent2" w:themeShade="BF"/>
        </w:rPr>
      </w:pPr>
      <w:r>
        <w:rPr>
          <w:noProof/>
        </w:rPr>
        <w:drawing>
          <wp:anchor distT="0" distB="0" distL="114300" distR="114300" simplePos="0" relativeHeight="251658240" behindDoc="1" locked="0" layoutInCell="1" allowOverlap="1" wp14:anchorId="71AE6358" wp14:editId="68139CC6">
            <wp:simplePos x="0" y="0"/>
            <wp:positionH relativeFrom="column">
              <wp:posOffset>1310640</wp:posOffset>
            </wp:positionH>
            <wp:positionV relativeFrom="paragraph">
              <wp:posOffset>8890</wp:posOffset>
            </wp:positionV>
            <wp:extent cx="891540" cy="891540"/>
            <wp:effectExtent l="0" t="0" r="3810" b="3810"/>
            <wp:wrapNone/>
            <wp:docPr id="1" name="Picture 1" descr="A person wearing sunglasses and standing on a cliff overlooking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sunglasses and standing on a cliff overlooking a bea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anchor>
        </w:drawing>
      </w:r>
    </w:p>
    <w:p w14:paraId="4A1EC331" w14:textId="203DEB96" w:rsidR="001A5217" w:rsidRDefault="001A5217" w:rsidP="003F63C0"/>
    <w:p w14:paraId="56D68220" w14:textId="35B23E4C" w:rsidR="001A5217" w:rsidRDefault="001A5217" w:rsidP="003F63C0"/>
    <w:p w14:paraId="75CD6692" w14:textId="5605056D" w:rsidR="00A66FE7" w:rsidRDefault="00A66FE7" w:rsidP="003F63C0"/>
    <w:p w14:paraId="2251FE23" w14:textId="77777777" w:rsidR="0057683A" w:rsidRDefault="0057683A" w:rsidP="003F63C0"/>
    <w:p w14:paraId="65AEE993" w14:textId="2B96DCCC" w:rsidR="0057683A" w:rsidRDefault="0057683A" w:rsidP="003F63C0">
      <w:pPr>
        <w:rPr>
          <w:color w:val="C45911" w:themeColor="accent2" w:themeShade="BF"/>
        </w:rPr>
      </w:pPr>
      <w:r w:rsidRPr="0057683A">
        <w:rPr>
          <w:color w:val="C45911" w:themeColor="accent2" w:themeShade="BF"/>
        </w:rPr>
        <w:t>1294 words</w:t>
      </w:r>
    </w:p>
    <w:p w14:paraId="29C3566F" w14:textId="77777777" w:rsidR="0057683A" w:rsidRPr="0057683A" w:rsidRDefault="0057683A" w:rsidP="003F63C0">
      <w:pPr>
        <w:rPr>
          <w:color w:val="C45911" w:themeColor="accent2" w:themeShade="BF"/>
        </w:rPr>
      </w:pPr>
    </w:p>
    <w:p w14:paraId="03F095F4" w14:textId="1A33D35E" w:rsidR="003F63C0" w:rsidRPr="003F63C0" w:rsidRDefault="0006458E" w:rsidP="003F63C0">
      <w:r>
        <w:t>I</w:t>
      </w:r>
      <w:r w:rsidR="003F63C0" w:rsidRPr="003F63C0">
        <w:t xml:space="preserve"> started life as a teacher on Voluntary Service Overseas in Papua New Guinea.  Since </w:t>
      </w:r>
      <w:r w:rsidR="0057683A" w:rsidRPr="003F63C0">
        <w:t>then,</w:t>
      </w:r>
      <w:r w:rsidR="003F63C0" w:rsidRPr="003F63C0">
        <w:t xml:space="preserve"> </w:t>
      </w:r>
      <w:r>
        <w:t>I have</w:t>
      </w:r>
      <w:r w:rsidR="003F63C0" w:rsidRPr="003F63C0">
        <w:t xml:space="preserve"> taught across all the phases of education including a short time in an Albanian kindergarten. </w:t>
      </w:r>
      <w:r w:rsidR="00D04637">
        <w:t>I</w:t>
      </w:r>
      <w:r w:rsidR="003F63C0" w:rsidRPr="003F63C0">
        <w:t xml:space="preserve"> was also the Head teacher </w:t>
      </w:r>
      <w:proofErr w:type="gramStart"/>
      <w:r w:rsidR="003F63C0" w:rsidRPr="003F63C0">
        <w:t>of</w:t>
      </w:r>
      <w:proofErr w:type="gramEnd"/>
      <w:r w:rsidR="003F63C0" w:rsidRPr="003F63C0">
        <w:t xml:space="preserve"> Chelsea Open Air Nursery School and Children’s Centre for 17 years. Having travelled widely, </w:t>
      </w:r>
      <w:r w:rsidR="00D04637">
        <w:t>I</w:t>
      </w:r>
      <w:r w:rsidR="003F63C0" w:rsidRPr="003F63C0">
        <w:t xml:space="preserve"> ha</w:t>
      </w:r>
      <w:r w:rsidR="00D04637">
        <w:t>ve</w:t>
      </w:r>
      <w:r w:rsidR="003F63C0" w:rsidRPr="003F63C0">
        <w:t xml:space="preserve"> witnessed a many different approaches to quality outdoor play and learning.</w:t>
      </w:r>
    </w:p>
    <w:p w14:paraId="3FB55A97" w14:textId="77777777" w:rsidR="003F63C0" w:rsidRPr="003F63C0" w:rsidRDefault="003F63C0" w:rsidP="003F63C0">
      <w:r w:rsidRPr="003F63C0">
        <w:t> </w:t>
      </w:r>
    </w:p>
    <w:p w14:paraId="2B6123BE" w14:textId="74B40F90" w:rsidR="003F63C0" w:rsidRPr="003F63C0" w:rsidRDefault="00D04637" w:rsidP="003F63C0">
      <w:r>
        <w:t>My</w:t>
      </w:r>
      <w:r w:rsidR="003F63C0" w:rsidRPr="003F63C0">
        <w:t xml:space="preserve"> first book ‘Adventure, Risk and Challenge in the Early Years’ is being followed by ‘Leading Learning Outdoors from Birth to Seven’ shortly. </w:t>
      </w:r>
      <w:r w:rsidR="00E710A7">
        <w:t>I</w:t>
      </w:r>
      <w:r w:rsidR="003F63C0" w:rsidRPr="003F63C0">
        <w:t xml:space="preserve"> now </w:t>
      </w:r>
      <w:r w:rsidR="00E710A7" w:rsidRPr="003F63C0">
        <w:t>concentrate</w:t>
      </w:r>
      <w:r w:rsidR="003F63C0" w:rsidRPr="003F63C0">
        <w:t xml:space="preserve"> on specialist early years consulting and training about outdoors across the whole sector both here in the UK and around the world. </w:t>
      </w:r>
      <w:r w:rsidR="00E710A7">
        <w:t>I</w:t>
      </w:r>
      <w:r w:rsidR="003F63C0" w:rsidRPr="003F63C0">
        <w:t xml:space="preserve"> </w:t>
      </w:r>
      <w:r w:rsidR="00E710A7" w:rsidRPr="003F63C0">
        <w:t>continue</w:t>
      </w:r>
      <w:r w:rsidR="003F63C0" w:rsidRPr="003F63C0">
        <w:t xml:space="preserve"> providing training and consultancy, alongside helping to nurture </w:t>
      </w:r>
      <w:r w:rsidR="00E710A7">
        <w:t>my</w:t>
      </w:r>
      <w:r w:rsidR="003F63C0" w:rsidRPr="003F63C0">
        <w:t xml:space="preserve"> three grandchildren now aged 8, 5 and 3. </w:t>
      </w:r>
    </w:p>
    <w:p w14:paraId="48A4F9C1" w14:textId="726CB33B" w:rsidR="003F63C0" w:rsidRDefault="00E710A7" w:rsidP="003F63C0">
      <w:r>
        <w:t>I</w:t>
      </w:r>
      <w:r w:rsidR="003F63C0" w:rsidRPr="003F63C0">
        <w:t xml:space="preserve"> </w:t>
      </w:r>
      <w:r w:rsidRPr="003F63C0">
        <w:t>am</w:t>
      </w:r>
      <w:r w:rsidR="003F63C0" w:rsidRPr="003F63C0">
        <w:t xml:space="preserve"> Early Education Associate and a member of Keeping Early Years Unique.</w:t>
      </w:r>
    </w:p>
    <w:p w14:paraId="7D7515BA" w14:textId="77777777" w:rsidR="00E710A7" w:rsidRDefault="00E710A7" w:rsidP="003F63C0"/>
    <w:p w14:paraId="2616230E" w14:textId="0A025833" w:rsidR="00E710A7" w:rsidRPr="00E710A7" w:rsidRDefault="00E710A7" w:rsidP="003F63C0">
      <w:pPr>
        <w:rPr>
          <w:color w:val="C45911" w:themeColor="accent2" w:themeShade="BF"/>
        </w:rPr>
      </w:pPr>
      <w:r w:rsidRPr="00E710A7">
        <w:rPr>
          <w:color w:val="C45911" w:themeColor="accent2" w:themeShade="BF"/>
        </w:rPr>
        <w:t>Introduction</w:t>
      </w:r>
    </w:p>
    <w:p w14:paraId="69E15157" w14:textId="77777777" w:rsidR="0006458E" w:rsidRPr="00A0221F" w:rsidRDefault="0006458E" w:rsidP="0006458E">
      <w:r>
        <w:t>This blog is about you, your essential leadership and outdoors. It is a</w:t>
      </w:r>
      <w:r w:rsidRPr="00A0221F">
        <w:t xml:space="preserve"> chance for you to reflect upon opportunities to be a bolder and braver leader in what you provide, </w:t>
      </w:r>
      <w:r>
        <w:t xml:space="preserve">to gain ideas </w:t>
      </w:r>
      <w:r w:rsidRPr="00A0221F">
        <w:t xml:space="preserve">and </w:t>
      </w:r>
      <w:r>
        <w:t xml:space="preserve">consider </w:t>
      </w:r>
      <w:r w:rsidRPr="00A0221F">
        <w:t xml:space="preserve">how you </w:t>
      </w:r>
      <w:r>
        <w:t>give</w:t>
      </w:r>
      <w:r w:rsidRPr="00A0221F">
        <w:t xml:space="preserve"> </w:t>
      </w:r>
      <w:r>
        <w:t>the best you can</w:t>
      </w:r>
      <w:r w:rsidRPr="00A0221F">
        <w:t xml:space="preserve"> outdoors.</w:t>
      </w:r>
      <w:r>
        <w:t xml:space="preserve"> We will:</w:t>
      </w:r>
    </w:p>
    <w:p w14:paraId="03FA6787" w14:textId="77777777" w:rsidR="0006458E" w:rsidRPr="00A0221F" w:rsidRDefault="0006458E" w:rsidP="0006458E">
      <w:pPr>
        <w:numPr>
          <w:ilvl w:val="0"/>
          <w:numId w:val="1"/>
        </w:numPr>
      </w:pPr>
      <w:r w:rsidRPr="00A0221F">
        <w:t>Consider the benefits of learning outdoors.</w:t>
      </w:r>
    </w:p>
    <w:p w14:paraId="38624F41" w14:textId="77777777" w:rsidR="0006458E" w:rsidRPr="00A0221F" w:rsidRDefault="0006458E" w:rsidP="0006458E">
      <w:pPr>
        <w:numPr>
          <w:ilvl w:val="0"/>
          <w:numId w:val="1"/>
        </w:numPr>
      </w:pPr>
      <w:r w:rsidRPr="00A0221F">
        <w:t>Look at how outdoor environments can support the whole of the EYFS.</w:t>
      </w:r>
    </w:p>
    <w:p w14:paraId="2E8746B5" w14:textId="77777777" w:rsidR="0006458E" w:rsidRPr="00A0221F" w:rsidRDefault="0006458E" w:rsidP="0006458E">
      <w:pPr>
        <w:numPr>
          <w:ilvl w:val="0"/>
          <w:numId w:val="1"/>
        </w:numPr>
      </w:pPr>
      <w:r w:rsidRPr="00A0221F">
        <w:t>Learn about some of the common</w:t>
      </w:r>
      <w:r>
        <w:t xml:space="preserve"> </w:t>
      </w:r>
      <w:r w:rsidRPr="00A0221F">
        <w:t xml:space="preserve">issues about outdoor learning. </w:t>
      </w:r>
    </w:p>
    <w:p w14:paraId="16B05C48" w14:textId="77777777" w:rsidR="0006458E" w:rsidRPr="00A0221F" w:rsidRDefault="0006458E" w:rsidP="0006458E">
      <w:pPr>
        <w:numPr>
          <w:ilvl w:val="0"/>
          <w:numId w:val="1"/>
        </w:numPr>
      </w:pPr>
      <w:r w:rsidRPr="00A0221F">
        <w:t xml:space="preserve">Encourage aspects of challenge, adventure, </w:t>
      </w:r>
      <w:proofErr w:type="gramStart"/>
      <w:r w:rsidRPr="00A0221F">
        <w:t>risk</w:t>
      </w:r>
      <w:proofErr w:type="gramEnd"/>
      <w:r w:rsidRPr="00A0221F">
        <w:t xml:space="preserve"> and their links to learning.</w:t>
      </w:r>
    </w:p>
    <w:p w14:paraId="06D0F76C" w14:textId="77777777" w:rsidR="0006458E" w:rsidRDefault="0006458E" w:rsidP="0006458E">
      <w:pPr>
        <w:numPr>
          <w:ilvl w:val="0"/>
          <w:numId w:val="1"/>
        </w:numPr>
      </w:pPr>
      <w:r w:rsidRPr="00A0221F">
        <w:t>Gain ideas about the possibilities of play and learning</w:t>
      </w:r>
      <w:r>
        <w:t xml:space="preserve"> outdoors.</w:t>
      </w:r>
    </w:p>
    <w:p w14:paraId="19B0A5BB" w14:textId="77777777" w:rsidR="0006458E" w:rsidRDefault="0006458E" w:rsidP="0006458E"/>
    <w:p w14:paraId="28D2B2F4" w14:textId="77777777" w:rsidR="0006458E" w:rsidRPr="00A0221F" w:rsidRDefault="0006458E" w:rsidP="0006458E">
      <w:r>
        <w:t>Children have played outdoors throughout time. Now in our settings and schools, p</w:t>
      </w:r>
      <w:r w:rsidRPr="00A0221F">
        <w:t xml:space="preserve">lay and learning opportunities are maximised through </w:t>
      </w:r>
      <w:r>
        <w:t xml:space="preserve">adults who use </w:t>
      </w:r>
      <w:r w:rsidRPr="00A0221F">
        <w:rPr>
          <w:b/>
          <w:bCs/>
        </w:rPr>
        <w:t xml:space="preserve">careful observation, </w:t>
      </w:r>
      <w:r>
        <w:rPr>
          <w:b/>
          <w:bCs/>
        </w:rPr>
        <w:t xml:space="preserve">positive </w:t>
      </w:r>
      <w:r w:rsidRPr="00A0221F">
        <w:rPr>
          <w:b/>
          <w:bCs/>
        </w:rPr>
        <w:t>interaction</w:t>
      </w:r>
      <w:r>
        <w:rPr>
          <w:b/>
          <w:bCs/>
        </w:rPr>
        <w:t>s</w:t>
      </w:r>
      <w:r w:rsidRPr="00A0221F">
        <w:rPr>
          <w:b/>
          <w:bCs/>
        </w:rPr>
        <w:t xml:space="preserve"> </w:t>
      </w:r>
      <w:r>
        <w:rPr>
          <w:b/>
          <w:bCs/>
        </w:rPr>
        <w:t>based upon</w:t>
      </w:r>
      <w:r w:rsidRPr="00A0221F">
        <w:rPr>
          <w:b/>
          <w:bCs/>
        </w:rPr>
        <w:t xml:space="preserve"> a</w:t>
      </w:r>
      <w:r>
        <w:rPr>
          <w:b/>
          <w:bCs/>
        </w:rPr>
        <w:t xml:space="preserve"> </w:t>
      </w:r>
      <w:r w:rsidRPr="00A0221F">
        <w:rPr>
          <w:b/>
          <w:bCs/>
        </w:rPr>
        <w:t>sound understanding of child development</w:t>
      </w:r>
      <w:r>
        <w:rPr>
          <w:b/>
          <w:bCs/>
        </w:rPr>
        <w:t xml:space="preserve"> by championing outdoors</w:t>
      </w:r>
      <w:r w:rsidRPr="00A0221F">
        <w:rPr>
          <w:b/>
          <w:bCs/>
        </w:rPr>
        <w:t>.</w:t>
      </w:r>
      <w:r>
        <w:t xml:space="preserve"> Ideally your</w:t>
      </w:r>
      <w:r w:rsidRPr="00A0221F">
        <w:t xml:space="preserve"> outdoor environment should </w:t>
      </w:r>
      <w:r w:rsidRPr="00A0221F">
        <w:rPr>
          <w:b/>
          <w:bCs/>
        </w:rPr>
        <w:t xml:space="preserve">value all children and families </w:t>
      </w:r>
      <w:r w:rsidRPr="00A0221F">
        <w:t>by offering stimulating resources relevant to all cultures and communitie</w:t>
      </w:r>
      <w:r>
        <w:t xml:space="preserve">s via </w:t>
      </w:r>
      <w:r>
        <w:rPr>
          <w:b/>
          <w:bCs/>
        </w:rPr>
        <w:t>r</w:t>
      </w:r>
      <w:r w:rsidRPr="00A0221F">
        <w:rPr>
          <w:b/>
          <w:bCs/>
        </w:rPr>
        <w:t xml:space="preserve">ich, </w:t>
      </w:r>
      <w:proofErr w:type="gramStart"/>
      <w:r w:rsidRPr="00A0221F">
        <w:rPr>
          <w:b/>
          <w:bCs/>
        </w:rPr>
        <w:t>playful</w:t>
      </w:r>
      <w:proofErr w:type="gramEnd"/>
      <w:r w:rsidRPr="00A0221F">
        <w:rPr>
          <w:b/>
          <w:bCs/>
        </w:rPr>
        <w:t xml:space="preserve"> </w:t>
      </w:r>
      <w:r>
        <w:rPr>
          <w:b/>
          <w:bCs/>
        </w:rPr>
        <w:t>and sensitive leadership</w:t>
      </w:r>
      <w:r w:rsidRPr="00A0221F">
        <w:rPr>
          <w:b/>
          <w:bCs/>
        </w:rPr>
        <w:t>.</w:t>
      </w:r>
    </w:p>
    <w:p w14:paraId="36280113" w14:textId="77777777" w:rsidR="0006458E" w:rsidRPr="00A0221F" w:rsidRDefault="0006458E" w:rsidP="0006458E">
      <w:r w:rsidRPr="00A0221F">
        <w:t>Children must be given:</w:t>
      </w:r>
    </w:p>
    <w:p w14:paraId="37BE05DA" w14:textId="77777777" w:rsidR="0006458E" w:rsidRPr="00732AE3" w:rsidRDefault="0006458E" w:rsidP="0006458E">
      <w:pPr>
        <w:numPr>
          <w:ilvl w:val="0"/>
          <w:numId w:val="2"/>
        </w:numPr>
      </w:pPr>
      <w:r w:rsidRPr="00A0221F">
        <w:rPr>
          <w:b/>
          <w:bCs/>
        </w:rPr>
        <w:t>real choices</w:t>
      </w:r>
    </w:p>
    <w:p w14:paraId="0FF34EC5" w14:textId="77777777" w:rsidR="0006458E" w:rsidRPr="00A0221F" w:rsidRDefault="0006458E" w:rsidP="0006458E">
      <w:pPr>
        <w:numPr>
          <w:ilvl w:val="0"/>
          <w:numId w:val="2"/>
        </w:numPr>
      </w:pPr>
      <w:r>
        <w:rPr>
          <w:b/>
          <w:bCs/>
        </w:rPr>
        <w:t xml:space="preserve">chances to </w:t>
      </w:r>
      <w:r w:rsidRPr="00A0221F">
        <w:rPr>
          <w:b/>
          <w:bCs/>
        </w:rPr>
        <w:t>take risks and rise to appropriate challenges.</w:t>
      </w:r>
    </w:p>
    <w:p w14:paraId="0421957D" w14:textId="77777777" w:rsidR="0006458E" w:rsidRPr="00A0221F" w:rsidRDefault="0006458E" w:rsidP="0006458E">
      <w:pPr>
        <w:numPr>
          <w:ilvl w:val="0"/>
          <w:numId w:val="2"/>
        </w:numPr>
      </w:pPr>
      <w:r>
        <w:rPr>
          <w:b/>
          <w:bCs/>
        </w:rPr>
        <w:t xml:space="preserve">the means to </w:t>
      </w:r>
      <w:r w:rsidRPr="00A0221F">
        <w:rPr>
          <w:b/>
          <w:bCs/>
        </w:rPr>
        <w:t xml:space="preserve">extend </w:t>
      </w:r>
      <w:r>
        <w:rPr>
          <w:b/>
          <w:bCs/>
        </w:rPr>
        <w:t xml:space="preserve">their </w:t>
      </w:r>
      <w:proofErr w:type="gramStart"/>
      <w:r w:rsidRPr="00A0221F">
        <w:rPr>
          <w:b/>
          <w:bCs/>
        </w:rPr>
        <w:t>independence</w:t>
      </w:r>
      <w:proofErr w:type="gramEnd"/>
    </w:p>
    <w:p w14:paraId="17709F8C" w14:textId="77777777" w:rsidR="0006458E" w:rsidRPr="00A0221F" w:rsidRDefault="0006458E" w:rsidP="0006458E">
      <w:pPr>
        <w:numPr>
          <w:ilvl w:val="0"/>
          <w:numId w:val="2"/>
        </w:numPr>
      </w:pPr>
      <w:r>
        <w:rPr>
          <w:b/>
          <w:bCs/>
        </w:rPr>
        <w:t xml:space="preserve">genuine </w:t>
      </w:r>
      <w:r w:rsidRPr="00A0221F">
        <w:rPr>
          <w:b/>
          <w:bCs/>
        </w:rPr>
        <w:t xml:space="preserve">value </w:t>
      </w:r>
      <w:r>
        <w:rPr>
          <w:b/>
          <w:bCs/>
        </w:rPr>
        <w:t>for</w:t>
      </w:r>
      <w:r w:rsidRPr="00A0221F">
        <w:rPr>
          <w:b/>
          <w:bCs/>
        </w:rPr>
        <w:t xml:space="preserve"> their ideas, critical thinking, problem-solving and solutions</w:t>
      </w:r>
    </w:p>
    <w:p w14:paraId="56A58E1B" w14:textId="77777777" w:rsidR="0006458E" w:rsidRPr="00A0221F" w:rsidRDefault="0006458E" w:rsidP="0006458E">
      <w:pPr>
        <w:numPr>
          <w:ilvl w:val="0"/>
          <w:numId w:val="2"/>
        </w:numPr>
      </w:pPr>
      <w:r w:rsidRPr="00A0221F">
        <w:rPr>
          <w:b/>
          <w:bCs/>
        </w:rPr>
        <w:t xml:space="preserve">opportunities to concentrate for long periods on </w:t>
      </w:r>
      <w:proofErr w:type="gramStart"/>
      <w:r w:rsidRPr="00A0221F">
        <w:rPr>
          <w:b/>
          <w:bCs/>
        </w:rPr>
        <w:t>interests</w:t>
      </w:r>
      <w:proofErr w:type="gramEnd"/>
    </w:p>
    <w:p w14:paraId="28499041" w14:textId="77777777" w:rsidR="0006458E" w:rsidRPr="00823C91" w:rsidRDefault="0006458E" w:rsidP="0006458E">
      <w:pPr>
        <w:numPr>
          <w:ilvl w:val="0"/>
          <w:numId w:val="2"/>
        </w:numPr>
      </w:pPr>
      <w:r w:rsidRPr="00A0221F">
        <w:rPr>
          <w:b/>
          <w:bCs/>
        </w:rPr>
        <w:t>time to consolidate their skills</w:t>
      </w:r>
      <w:r>
        <w:rPr>
          <w:b/>
          <w:bCs/>
        </w:rPr>
        <w:t xml:space="preserve"> and wellbeing</w:t>
      </w:r>
      <w:r w:rsidRPr="00A0221F">
        <w:rPr>
          <w:b/>
          <w:bCs/>
        </w:rPr>
        <w:t>.</w:t>
      </w:r>
    </w:p>
    <w:p w14:paraId="2B5152C6" w14:textId="77777777" w:rsidR="0006458E" w:rsidRPr="003F63C0" w:rsidRDefault="0006458E" w:rsidP="003F63C0"/>
    <w:p w14:paraId="5A751D85" w14:textId="77777777" w:rsidR="00A618BD" w:rsidRPr="00C112AE" w:rsidRDefault="00A618BD">
      <w:pPr>
        <w:rPr>
          <w:b/>
          <w:bCs/>
        </w:rPr>
      </w:pPr>
    </w:p>
    <w:p w14:paraId="59FA63D0" w14:textId="77777777" w:rsidR="007773ED" w:rsidRPr="00A66FE7" w:rsidRDefault="007773ED">
      <w:pPr>
        <w:rPr>
          <w:b/>
          <w:bCs/>
          <w:color w:val="C45911" w:themeColor="accent2" w:themeShade="BF"/>
        </w:rPr>
      </w:pPr>
      <w:r w:rsidRPr="00A66FE7">
        <w:rPr>
          <w:b/>
          <w:bCs/>
          <w:color w:val="C45911" w:themeColor="accent2" w:themeShade="BF"/>
        </w:rPr>
        <w:t>Being there:</w:t>
      </w:r>
    </w:p>
    <w:p w14:paraId="75D3FCFF" w14:textId="163B6E91" w:rsidR="00A618BD" w:rsidRDefault="00A618BD">
      <w:r>
        <w:t xml:space="preserve">Being outside provides immense value in simply just being. Taking the time to </w:t>
      </w:r>
      <w:r w:rsidR="00C112AE">
        <w:t xml:space="preserve">be </w:t>
      </w:r>
      <w:r>
        <w:t xml:space="preserve">still, listen, look, feel and wholeheartedly experience </w:t>
      </w:r>
      <w:r w:rsidR="00C112AE">
        <w:t xml:space="preserve">it </w:t>
      </w:r>
      <w:r>
        <w:t>is crucial. For many staff, having the opportunity to do this is a powerful beginning as we all lead such hectic, noisy and time</w:t>
      </w:r>
      <w:r w:rsidR="00C112AE">
        <w:t>-s</w:t>
      </w:r>
      <w:r>
        <w:t>hort lives. So start as you mean to go on with the adults. Once they are equipped with the best possible footwear and clothing for the weather, and if they have good perching places around your outside area, they can start to wallow and bathe in simply just being there.</w:t>
      </w:r>
    </w:p>
    <w:p w14:paraId="609DCC0E" w14:textId="77777777" w:rsidR="00A618BD" w:rsidRDefault="00A618BD"/>
    <w:p w14:paraId="20AA1406" w14:textId="77777777" w:rsidR="007773ED" w:rsidRPr="00A66FE7" w:rsidRDefault="007773ED">
      <w:pPr>
        <w:rPr>
          <w:b/>
          <w:bCs/>
          <w:color w:val="C45911" w:themeColor="accent2" w:themeShade="BF"/>
        </w:rPr>
      </w:pPr>
      <w:r w:rsidRPr="00A66FE7">
        <w:rPr>
          <w:b/>
          <w:bCs/>
          <w:color w:val="C45911" w:themeColor="accent2" w:themeShade="BF"/>
        </w:rPr>
        <w:t>Start with adults:</w:t>
      </w:r>
    </w:p>
    <w:p w14:paraId="37CEE2FA" w14:textId="77777777" w:rsidR="00A618BD" w:rsidRDefault="00A618BD">
      <w:r>
        <w:t xml:space="preserve">Get them to recall their own childhoods and any experiences outdoors. This may reveal much about why they either love or hate it. </w:t>
      </w:r>
      <w:r w:rsidR="00E505D9">
        <w:t>Babies remember, may simply need to lay down, roll over or sit watching the world around them, so an area set aside from the business of older toddlers is very valuable at helping them feel at ease outdoors. Also consider the textures, the shade and possibilities for investigation and mouthing outside too.</w:t>
      </w:r>
    </w:p>
    <w:p w14:paraId="16E65E86" w14:textId="77777777" w:rsidR="00A618BD" w:rsidRDefault="00A618BD"/>
    <w:p w14:paraId="1EC4FC05" w14:textId="77777777" w:rsidR="007773ED" w:rsidRPr="00A66FE7" w:rsidRDefault="007773ED">
      <w:pPr>
        <w:rPr>
          <w:b/>
          <w:bCs/>
          <w:color w:val="C45911" w:themeColor="accent2" w:themeShade="BF"/>
        </w:rPr>
      </w:pPr>
      <w:r w:rsidRPr="00A66FE7">
        <w:rPr>
          <w:b/>
          <w:bCs/>
          <w:color w:val="C45911" w:themeColor="accent2" w:themeShade="BF"/>
        </w:rPr>
        <w:t>Be a child:</w:t>
      </w:r>
    </w:p>
    <w:p w14:paraId="06050E48" w14:textId="5631EAB8" w:rsidR="00A618BD" w:rsidRDefault="00E505D9">
      <w:r>
        <w:t>S</w:t>
      </w:r>
      <w:r w:rsidR="00A618BD">
        <w:t>tart</w:t>
      </w:r>
      <w:r>
        <w:t xml:space="preserve"> by</w:t>
      </w:r>
      <w:r w:rsidR="00A618BD">
        <w:t xml:space="preserve"> consider</w:t>
      </w:r>
      <w:r>
        <w:t>ing</w:t>
      </w:r>
      <w:r w:rsidR="00A618BD">
        <w:t xml:space="preserve"> what your children </w:t>
      </w:r>
      <w:r>
        <w:t xml:space="preserve">actually </w:t>
      </w:r>
      <w:r w:rsidR="00A618BD">
        <w:t xml:space="preserve">experience outdoors by getting down to their level so you can see the area from their perspectives. Reflect upon their actual access to clothing, footwear, toilets etc outside. Babies often are the most restricted as they are dependent upon the adults and the physical layout of the building. Without free-flow access, the children will find this barrier to transition a real challenge. </w:t>
      </w:r>
      <w:r>
        <w:t xml:space="preserve">Older </w:t>
      </w:r>
      <w:r w:rsidR="00C112AE">
        <w:t>children</w:t>
      </w:r>
      <w:r>
        <w:t xml:space="preserve"> who can walk can often help adults by leading the way and starting to be more independent.</w:t>
      </w:r>
    </w:p>
    <w:p w14:paraId="7CE15E6F" w14:textId="77777777" w:rsidR="007F68CF" w:rsidRDefault="007F68CF"/>
    <w:p w14:paraId="6DD662F1" w14:textId="351F3CB6" w:rsidR="007F68CF" w:rsidRDefault="007F68CF">
      <w:r>
        <w:rPr>
          <w:rFonts w:eastAsia="Times New Roman"/>
          <w:noProof/>
        </w:rPr>
        <w:drawing>
          <wp:anchor distT="0" distB="0" distL="114300" distR="114300" simplePos="0" relativeHeight="251659264" behindDoc="0" locked="0" layoutInCell="1" allowOverlap="1" wp14:anchorId="37199803" wp14:editId="0A68EFB5">
            <wp:simplePos x="0" y="0"/>
            <wp:positionH relativeFrom="margin">
              <wp:align>left</wp:align>
            </wp:positionH>
            <wp:positionV relativeFrom="paragraph">
              <wp:posOffset>187960</wp:posOffset>
            </wp:positionV>
            <wp:extent cx="1996440" cy="1569720"/>
            <wp:effectExtent l="0" t="0" r="3810" b="0"/>
            <wp:wrapSquare wrapText="bothSides"/>
            <wp:docPr id="1778296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96440"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1980E" w14:textId="5CFEC6D8" w:rsidR="00E505D9" w:rsidRPr="00C112AE" w:rsidRDefault="00E505D9">
      <w:pPr>
        <w:rPr>
          <w:b/>
          <w:bCs/>
        </w:rPr>
      </w:pPr>
    </w:p>
    <w:p w14:paraId="573317E4" w14:textId="77777777" w:rsidR="007773ED" w:rsidRPr="00A66FE7" w:rsidRDefault="007773ED">
      <w:pPr>
        <w:rPr>
          <w:b/>
          <w:bCs/>
          <w:color w:val="C45911" w:themeColor="accent2" w:themeShade="BF"/>
        </w:rPr>
      </w:pPr>
      <w:r w:rsidRPr="00A66FE7">
        <w:rPr>
          <w:b/>
          <w:bCs/>
          <w:color w:val="C45911" w:themeColor="accent2" w:themeShade="BF"/>
        </w:rPr>
        <w:t>Practical concerns:</w:t>
      </w:r>
    </w:p>
    <w:p w14:paraId="5E28789E" w14:textId="46243110" w:rsidR="00E505D9" w:rsidRDefault="00E505D9">
      <w:r>
        <w:t xml:space="preserve">Clothing and dressing can be another hurdle, whether its splash suits or hats and sun-cream, so being prepared and agreeing as a team beforehand is essential. This is where policies and procedures </w:t>
      </w:r>
      <w:r w:rsidR="00241576">
        <w:t>ensure a sound foundation to daily practice which everyone understands</w:t>
      </w:r>
      <w:r w:rsidR="00C112AE">
        <w:t>,</w:t>
      </w:r>
      <w:r w:rsidR="00241576">
        <w:t xml:space="preserve"> </w:t>
      </w:r>
      <w:r>
        <w:t>plus practical and accessible storage is really helpful.</w:t>
      </w:r>
      <w:r w:rsidR="00C112AE">
        <w:t xml:space="preserve"> Children are 100% washable and dryable!</w:t>
      </w:r>
    </w:p>
    <w:p w14:paraId="51A829BA" w14:textId="77777777" w:rsidR="00A618BD" w:rsidRPr="00C112AE" w:rsidRDefault="00A618BD">
      <w:pPr>
        <w:rPr>
          <w:b/>
          <w:bCs/>
        </w:rPr>
      </w:pPr>
    </w:p>
    <w:p w14:paraId="3B55A6BA" w14:textId="77777777" w:rsidR="007773ED" w:rsidRPr="00A66FE7" w:rsidRDefault="007773ED">
      <w:pPr>
        <w:rPr>
          <w:b/>
          <w:bCs/>
          <w:color w:val="C45911" w:themeColor="accent2" w:themeShade="BF"/>
        </w:rPr>
      </w:pPr>
      <w:r w:rsidRPr="00A66FE7">
        <w:rPr>
          <w:b/>
          <w:bCs/>
          <w:color w:val="C45911" w:themeColor="accent2" w:themeShade="BF"/>
        </w:rPr>
        <w:t>Widening possibilities:</w:t>
      </w:r>
    </w:p>
    <w:p w14:paraId="5FEA0576" w14:textId="54BEC4E9" w:rsidR="00A618BD" w:rsidRDefault="00A618BD">
      <w:r>
        <w:t>Consider an audit of provision (what actually exists outside be it natural or human</w:t>
      </w:r>
      <w:r w:rsidR="00C112AE">
        <w:t>-</w:t>
      </w:r>
      <w:r>
        <w:t>made) as well as the extra added resources, equipment and seasonable possibilities that you may add to extend the continuous provision. Remember, these extras are not permanent or necessary and will vary from place to place and with the needs of your unique children.</w:t>
      </w:r>
      <w:r w:rsidR="00E505D9">
        <w:t xml:space="preserve"> </w:t>
      </w:r>
      <w:r w:rsidR="00C1024E">
        <w:t xml:space="preserve">The seasons provide many play and learning opportunities for children. Think of </w:t>
      </w:r>
      <w:r w:rsidR="0011509B">
        <w:t xml:space="preserve">the fascinating possibilities of </w:t>
      </w:r>
      <w:r w:rsidR="00C1024E">
        <w:t xml:space="preserve">spring blossoms, </w:t>
      </w:r>
      <w:r w:rsidR="00241576">
        <w:t xml:space="preserve">leaves providing shade on a sunny day, </w:t>
      </w:r>
      <w:r w:rsidR="00C1024E">
        <w:t xml:space="preserve">autumn leaves, frosty vegetation, windy branch movements or finding a worm or a snail. For some children, this may be their very first time of experiencing such rich opportunities, so let them wallow, interact sensitively and explore together. </w:t>
      </w:r>
      <w:r w:rsidR="00E505D9">
        <w:t>Many ‘free’ resources come from nature such as sticks, stones, shells, feathers, leaves, logs and other loose parts.</w:t>
      </w:r>
      <w:r w:rsidR="00C1024E">
        <w:t xml:space="preserve"> The </w:t>
      </w:r>
      <w:r w:rsidR="0011509B">
        <w:t xml:space="preserve">sensitive interaction of </w:t>
      </w:r>
      <w:r w:rsidR="0011509B">
        <w:lastRenderedPageBreak/>
        <w:t>an adult who display a genuine interest and respect for the child’s curiosity is immensely powerful as children are engaged, motivated and thinking.</w:t>
      </w:r>
    </w:p>
    <w:p w14:paraId="2FE05C2E" w14:textId="77777777" w:rsidR="0038038C" w:rsidRDefault="0038038C"/>
    <w:p w14:paraId="4D3D2228" w14:textId="77777777" w:rsidR="0038038C" w:rsidRDefault="0038038C">
      <w:r>
        <w:t>Sometimes adults tell me that they cannot go outside or the space is too small. Then our professional creativity and drive to provide what is a child’s right must take over.</w:t>
      </w:r>
    </w:p>
    <w:p w14:paraId="3D544361" w14:textId="77777777" w:rsidR="007734F8" w:rsidRDefault="007734F8"/>
    <w:p w14:paraId="64A9BAD3" w14:textId="77777777" w:rsidR="007734F8" w:rsidRDefault="007734F8">
      <w:r>
        <w:t xml:space="preserve">Particular experiences such as den making for fairies or themselves; </w:t>
      </w:r>
      <w:r w:rsidR="00241576">
        <w:t xml:space="preserve">creating kites; </w:t>
      </w:r>
      <w:r w:rsidR="003C28BF">
        <w:t xml:space="preserve">weaving; </w:t>
      </w:r>
      <w:r>
        <w:t xml:space="preserve">using loose parts to create patterns, pictures, sculptures; </w:t>
      </w:r>
      <w:r w:rsidR="003C28BF">
        <w:t xml:space="preserve">gardening; </w:t>
      </w:r>
      <w:r>
        <w:t xml:space="preserve">sowing a flower meadow using seed bombs they have created or adding bird boxes and minibeast hotels will all add purposeful learning to their exploratory play. </w:t>
      </w:r>
    </w:p>
    <w:p w14:paraId="5E7121A5" w14:textId="77777777" w:rsidR="0011509B" w:rsidRDefault="0011509B"/>
    <w:p w14:paraId="35248D7C" w14:textId="77777777" w:rsidR="007773ED" w:rsidRPr="00C112AE" w:rsidRDefault="007773ED">
      <w:pPr>
        <w:rPr>
          <w:b/>
          <w:bCs/>
        </w:rPr>
      </w:pPr>
      <w:r w:rsidRPr="00A66FE7">
        <w:rPr>
          <w:b/>
          <w:bCs/>
          <w:color w:val="C45911" w:themeColor="accent2" w:themeShade="BF"/>
        </w:rPr>
        <w:t>Risks and challenges:</w:t>
      </w:r>
    </w:p>
    <w:p w14:paraId="5654A004" w14:textId="03F772FE" w:rsidR="0011509B" w:rsidRDefault="0011509B">
      <w:r>
        <w:t>There will be adults who really worry about the possibilities of harm outdoors. So we need to be prepared as leaders with quality risk</w:t>
      </w:r>
      <w:r w:rsidR="00C112AE">
        <w:t>-</w:t>
      </w:r>
      <w:r>
        <w:t>benefit assessments (RBA) suited to the developmental phase of the children. As children develop their experience and language their involvement in understanding RBA can also assist you. The problem</w:t>
      </w:r>
      <w:r w:rsidR="00C112AE">
        <w:t>-</w:t>
      </w:r>
      <w:r>
        <w:t xml:space="preserve">solving of such tricky but possible learning is a very powerful learning opportunity. So take a teddy outside with a small group and talk about the possibilities for beneficial learning and potentially harmful learning so they are involved. As adults we should give children the opportunities to learn how to be safe. We must resist the temptation to do everything ourselves but go as with them as learning guides to slowly access and learn about the world around them at their pace, not ours. Remember natures gives time for mistakes, for us to catch our breath and restore our </w:t>
      </w:r>
      <w:r w:rsidR="00C112AE">
        <w:t>image of ourselves</w:t>
      </w:r>
      <w:r>
        <w:t xml:space="preserve">. </w:t>
      </w:r>
      <w:r w:rsidR="0089377B">
        <w:t xml:space="preserve">Bumps, grazes and scrapes give vivid feedback to a child </w:t>
      </w:r>
      <w:r w:rsidR="00C112AE">
        <w:t>so</w:t>
      </w:r>
      <w:r w:rsidR="0089377B">
        <w:t xml:space="preserve"> next time they need to improve their judgement, skills and understanding.</w:t>
      </w:r>
    </w:p>
    <w:p w14:paraId="078BAEB8" w14:textId="2210582E" w:rsidR="00FC1DBA" w:rsidRDefault="00796FDC">
      <w:r>
        <w:rPr>
          <w:rFonts w:eastAsia="Times New Roman"/>
          <w:noProof/>
        </w:rPr>
        <w:drawing>
          <wp:anchor distT="0" distB="0" distL="114300" distR="114300" simplePos="0" relativeHeight="251660288" behindDoc="1" locked="0" layoutInCell="1" allowOverlap="1" wp14:anchorId="454DAD2C" wp14:editId="7F486BF7">
            <wp:simplePos x="0" y="0"/>
            <wp:positionH relativeFrom="margin">
              <wp:posOffset>4602480</wp:posOffset>
            </wp:positionH>
            <wp:positionV relativeFrom="paragraph">
              <wp:posOffset>61595</wp:posOffset>
            </wp:positionV>
            <wp:extent cx="1546860" cy="2058670"/>
            <wp:effectExtent l="0" t="0" r="0" b="0"/>
            <wp:wrapTight wrapText="bothSides">
              <wp:wrapPolygon edited="0">
                <wp:start x="0" y="0"/>
                <wp:lineTo x="0" y="21387"/>
                <wp:lineTo x="21281" y="21387"/>
                <wp:lineTo x="21281" y="0"/>
                <wp:lineTo x="0" y="0"/>
              </wp:wrapPolygon>
            </wp:wrapTight>
            <wp:docPr id="1649903149" name="Picture 2" descr="A group of children running on a dirt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03149" name="Picture 2" descr="A group of children running on a dirt path&#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46860" cy="205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9750A" w14:textId="1B729777" w:rsidR="007F68CF" w:rsidRPr="00881B49" w:rsidRDefault="007773ED" w:rsidP="00C112AE">
      <w:pPr>
        <w:rPr>
          <w:b/>
          <w:bCs/>
          <w:color w:val="C45911" w:themeColor="accent2" w:themeShade="BF"/>
        </w:rPr>
      </w:pPr>
      <w:r w:rsidRPr="00A66FE7">
        <w:rPr>
          <w:b/>
          <w:bCs/>
          <w:color w:val="C45911" w:themeColor="accent2" w:themeShade="BF"/>
        </w:rPr>
        <w:t>Engaging everyone:</w:t>
      </w:r>
    </w:p>
    <w:p w14:paraId="52C9F5BE" w14:textId="6C0BF704" w:rsidR="00FC1DBA" w:rsidRDefault="00FC1DBA" w:rsidP="00C112AE">
      <w:r>
        <w:t>Often, the children are not the issue outside. The adults as parents and practitioners are the wary ones who actually give spoken and unspoken messages that outside is not worthwhile, not valued or downright dangerous. This may go back to their own life experience or to a genuine fear of the unknown, so it needs sensitive handling and discussion. Often partnership working alongside adults gives them confidence and courage. Sometimes the child</w:t>
      </w:r>
      <w:r w:rsidR="00C112AE">
        <w:t>ren</w:t>
      </w:r>
      <w:r>
        <w:t xml:space="preserve"> themselves will lead parent</w:t>
      </w:r>
      <w:r w:rsidR="00C112AE">
        <w:t xml:space="preserve">s </w:t>
      </w:r>
      <w:r>
        <w:t xml:space="preserve">naturally into the great outdoors driven by their own intense curiosity. </w:t>
      </w:r>
      <w:r w:rsidR="007773ED">
        <w:t>The more you involve families and the community in your practice, the stronger and more effective your provision will be.</w:t>
      </w:r>
    </w:p>
    <w:p w14:paraId="28E55E47" w14:textId="77777777" w:rsidR="00FC1DBA" w:rsidRDefault="00FC1DBA"/>
    <w:p w14:paraId="025EA4FC" w14:textId="77777777" w:rsidR="00FC1DBA" w:rsidRDefault="00FC1DBA">
      <w:r>
        <w:t xml:space="preserve">Ultimately, no blog can actually help you get outside and provide the best opportunities for young children. Just “do it” to coin a phrase and go with the flow of your children’s responses. Following up outdoor experiences indoors or under cover on very bad weather days can also add value with such as gardening by sowing seeds, planting potatoes; </w:t>
      </w:r>
      <w:r w:rsidR="007734F8">
        <w:t>puddle science; feeding the birds; observing a tree through the seasons; reading fictional and factual books about outdoors to then discuss weather, seasons, minibeasts, patterns etc.</w:t>
      </w:r>
    </w:p>
    <w:p w14:paraId="03EC0D33" w14:textId="77777777" w:rsidR="0011509B" w:rsidRDefault="0011509B"/>
    <w:p w14:paraId="11C3131B" w14:textId="49C288DC" w:rsidR="0011509B" w:rsidRPr="00A66FE7" w:rsidRDefault="00D46356">
      <w:pPr>
        <w:rPr>
          <w:b/>
          <w:bCs/>
          <w:color w:val="C45911" w:themeColor="accent2" w:themeShade="BF"/>
        </w:rPr>
      </w:pPr>
      <w:r w:rsidRPr="00A66FE7">
        <w:rPr>
          <w:b/>
          <w:bCs/>
          <w:color w:val="C45911" w:themeColor="accent2" w:themeShade="BF"/>
        </w:rPr>
        <w:t>References:</w:t>
      </w:r>
    </w:p>
    <w:p w14:paraId="47094BD2" w14:textId="1969D188" w:rsidR="00D46356" w:rsidRPr="00D46356" w:rsidRDefault="00D46356">
      <w:r w:rsidRPr="00D46356">
        <w:t>Please see references in short introduction too.</w:t>
      </w:r>
    </w:p>
    <w:p w14:paraId="7464ABD2" w14:textId="0B97FC6A" w:rsidR="00D46356" w:rsidRPr="00F20EBE" w:rsidRDefault="00D46356" w:rsidP="00D46356">
      <w:pPr>
        <w:rPr>
          <w:rFonts w:eastAsia="Times New Roman" w:cstheme="minorHAnsi"/>
          <w:color w:val="333333"/>
        </w:rPr>
      </w:pPr>
      <w:r w:rsidRPr="00F20EBE">
        <w:rPr>
          <w:rFonts w:eastAsia="Times New Roman" w:cstheme="minorHAnsi"/>
          <w:color w:val="333333"/>
        </w:rPr>
        <w:lastRenderedPageBreak/>
        <w:t>Alme, H. &amp; Alvestad-Reime. M.  (2021) Nature kindergartens: a space for children’s participation. </w:t>
      </w:r>
      <w:r w:rsidRPr="00F20EBE">
        <w:rPr>
          <w:rFonts w:eastAsia="Times New Roman" w:cstheme="minorHAnsi"/>
          <w:i/>
          <w:iCs/>
          <w:color w:val="333333"/>
        </w:rPr>
        <w:t>Journal of Outdoor and Environmental Education</w:t>
      </w:r>
      <w:r w:rsidRPr="00F20EBE">
        <w:rPr>
          <w:rFonts w:eastAsia="Times New Roman" w:cstheme="minorHAnsi"/>
          <w:color w:val="333333"/>
        </w:rPr>
        <w:t> 24:2, pages 113-131.</w:t>
      </w:r>
    </w:p>
    <w:p w14:paraId="60BB3636" w14:textId="3EEA9710" w:rsidR="00D46356" w:rsidRPr="00F20EBE" w:rsidRDefault="00D46356" w:rsidP="00D46356">
      <w:pPr>
        <w:rPr>
          <w:rFonts w:eastAsia="Times New Roman" w:cstheme="minorHAnsi"/>
        </w:rPr>
      </w:pPr>
    </w:p>
    <w:p w14:paraId="7184C38E" w14:textId="77777777" w:rsidR="00D46356" w:rsidRPr="00F20EBE" w:rsidRDefault="00D46356" w:rsidP="00D46356">
      <w:pPr>
        <w:ind w:left="720" w:hanging="720"/>
        <w:rPr>
          <w:rFonts w:ascii="Calibri" w:hAnsi="Calibri" w:cs="Calibri"/>
          <w:noProof/>
        </w:rPr>
      </w:pPr>
      <w:r w:rsidRPr="00F20EBE">
        <w:rPr>
          <w:rFonts w:ascii="Calibri" w:hAnsi="Calibri" w:cs="Calibri"/>
          <w:noProof/>
        </w:rPr>
        <w:t xml:space="preserve">Bilton, H. (2002) </w:t>
      </w:r>
      <w:r w:rsidRPr="00F20EBE">
        <w:rPr>
          <w:rFonts w:ascii="Calibri" w:hAnsi="Calibri" w:cs="Calibri"/>
          <w:i/>
          <w:iCs/>
          <w:noProof/>
        </w:rPr>
        <w:t>Outdoor Play in the Early Years.</w:t>
      </w:r>
      <w:r w:rsidRPr="00F20EBE">
        <w:rPr>
          <w:rFonts w:ascii="Calibri" w:hAnsi="Calibri" w:cs="Calibri"/>
          <w:noProof/>
        </w:rPr>
        <w:t xml:space="preserve"> London: David Fulton.</w:t>
      </w:r>
    </w:p>
    <w:p w14:paraId="0D4F1C52" w14:textId="77777777" w:rsidR="00D46356" w:rsidRPr="00F20EBE" w:rsidRDefault="00D46356" w:rsidP="00D46356">
      <w:pPr>
        <w:ind w:left="720" w:hanging="720"/>
        <w:rPr>
          <w:rFonts w:ascii="Calibri" w:hAnsi="Calibri" w:cs="Calibri"/>
          <w:noProof/>
        </w:rPr>
      </w:pPr>
    </w:p>
    <w:p w14:paraId="2EFE2179" w14:textId="77777777" w:rsidR="00D46356" w:rsidRPr="00F20EBE" w:rsidRDefault="00D46356" w:rsidP="00D46356">
      <w:pPr>
        <w:pStyle w:val="NormalWeb"/>
        <w:spacing w:before="0" w:beforeAutospacing="0" w:after="384" w:afterAutospacing="0"/>
        <w:textAlignment w:val="baseline"/>
        <w:rPr>
          <w:rFonts w:asciiTheme="minorHAnsi" w:hAnsiTheme="minorHAnsi" w:cstheme="minorHAnsi"/>
          <w:color w:val="000000"/>
        </w:rPr>
      </w:pPr>
      <w:r w:rsidRPr="00F20EBE">
        <w:rPr>
          <w:rFonts w:asciiTheme="minorHAnsi" w:hAnsiTheme="minorHAnsi" w:cstheme="minorHAnsi"/>
          <w:color w:val="000000"/>
        </w:rPr>
        <w:t xml:space="preserve">Bilton, H., Bento, G., Dias, G., (2017) </w:t>
      </w:r>
      <w:r w:rsidRPr="00F20EBE">
        <w:rPr>
          <w:rFonts w:asciiTheme="minorHAnsi" w:hAnsiTheme="minorHAnsi" w:cstheme="minorHAnsi"/>
          <w:i/>
          <w:color w:val="000000"/>
        </w:rPr>
        <w:t>Taking the First Steps Outside-Under Threes Leaning and Developing in the Natural Environment.</w:t>
      </w:r>
      <w:r w:rsidRPr="00F20EBE">
        <w:rPr>
          <w:rFonts w:asciiTheme="minorHAnsi" w:hAnsiTheme="minorHAnsi" w:cstheme="minorHAnsi"/>
          <w:color w:val="000000"/>
        </w:rPr>
        <w:t xml:space="preserve"> Abingdon: Routledge.</w:t>
      </w:r>
    </w:p>
    <w:p w14:paraId="30FB22A3" w14:textId="77777777" w:rsidR="00D46356" w:rsidRPr="00F20EBE" w:rsidRDefault="00D46356" w:rsidP="00D46356">
      <w:pPr>
        <w:spacing w:before="100" w:beforeAutospacing="1" w:after="100" w:afterAutospacing="1"/>
        <w:rPr>
          <w:rFonts w:eastAsia="Times New Roman" w:cstheme="minorHAnsi"/>
        </w:rPr>
      </w:pPr>
      <w:r w:rsidRPr="00F20EBE">
        <w:rPr>
          <w:rFonts w:eastAsia="Times New Roman" w:cstheme="minorHAnsi"/>
        </w:rPr>
        <w:t xml:space="preserve">Blanchet-Cohen, N., &amp; Elliot, E. (2011). Young children and educators- engagement and learning outdoors: A basis for rights-based programming. </w:t>
      </w:r>
      <w:r w:rsidRPr="00F20EBE">
        <w:rPr>
          <w:rFonts w:eastAsia="Times New Roman" w:cstheme="minorHAnsi"/>
          <w:i/>
          <w:iCs/>
        </w:rPr>
        <w:t>Early education &amp; development</w:t>
      </w:r>
      <w:r w:rsidRPr="00F20EBE">
        <w:rPr>
          <w:rFonts w:eastAsia="Times New Roman" w:cstheme="minorHAnsi"/>
        </w:rPr>
        <w:t xml:space="preserve">, 759-769. </w:t>
      </w:r>
    </w:p>
    <w:p w14:paraId="0FC96A96" w14:textId="77777777" w:rsidR="00D46356" w:rsidRPr="00F20EBE" w:rsidRDefault="00D46356" w:rsidP="00D46356">
      <w:pPr>
        <w:rPr>
          <w:rFonts w:eastAsia="Times New Roman" w:cstheme="minorHAnsi"/>
        </w:rPr>
      </w:pPr>
      <w:proofErr w:type="spellStart"/>
      <w:r w:rsidRPr="00F20EBE">
        <w:rPr>
          <w:rFonts w:eastAsia="Times New Roman" w:cstheme="minorHAnsi"/>
          <w:color w:val="212121"/>
          <w:shd w:val="clear" w:color="auto" w:fill="FFFFFF"/>
        </w:rPr>
        <w:t>Brussoni</w:t>
      </w:r>
      <w:proofErr w:type="spellEnd"/>
      <w:r w:rsidRPr="00F20EBE">
        <w:rPr>
          <w:rFonts w:eastAsia="Times New Roman" w:cstheme="minorHAnsi"/>
          <w:color w:val="212121"/>
          <w:shd w:val="clear" w:color="auto" w:fill="FFFFFF"/>
        </w:rPr>
        <w:t xml:space="preserve">, M, Olsen LL, Pike I, Sleet, DA. (2012) </w:t>
      </w:r>
      <w:r w:rsidRPr="00F20EBE">
        <w:rPr>
          <w:rFonts w:eastAsia="Times New Roman" w:cstheme="minorHAnsi"/>
          <w:i/>
          <w:iCs/>
          <w:color w:val="212121"/>
          <w:shd w:val="clear" w:color="auto" w:fill="FFFFFF"/>
        </w:rPr>
        <w:t>Risky play and children's safety: balancing priorities for optimal child development.</w:t>
      </w:r>
      <w:r w:rsidRPr="00F20EBE">
        <w:rPr>
          <w:rFonts w:eastAsia="Times New Roman" w:cstheme="minorHAnsi"/>
          <w:color w:val="212121"/>
          <w:shd w:val="clear" w:color="auto" w:fill="FFFFFF"/>
        </w:rPr>
        <w:t xml:space="preserve"> Int J Environ Res Public Health. 2012 Aug 30;9(9):3134-48. </w:t>
      </w:r>
      <w:proofErr w:type="spellStart"/>
      <w:r w:rsidRPr="00F20EBE">
        <w:rPr>
          <w:rFonts w:eastAsia="Times New Roman" w:cstheme="minorHAnsi"/>
          <w:color w:val="212121"/>
          <w:shd w:val="clear" w:color="auto" w:fill="FFFFFF"/>
        </w:rPr>
        <w:t>doi</w:t>
      </w:r>
      <w:proofErr w:type="spellEnd"/>
      <w:r w:rsidRPr="00F20EBE">
        <w:rPr>
          <w:rFonts w:eastAsia="Times New Roman" w:cstheme="minorHAnsi"/>
          <w:color w:val="212121"/>
          <w:shd w:val="clear" w:color="auto" w:fill="FFFFFF"/>
        </w:rPr>
        <w:t>: 10.3390/ijerph9093134. PMID: 23202675; PMCID: PMC3499858.</w:t>
      </w:r>
    </w:p>
    <w:p w14:paraId="3D0AB450" w14:textId="77777777" w:rsidR="00D46356" w:rsidRPr="00F20EBE" w:rsidRDefault="00D46356" w:rsidP="00D46356">
      <w:pPr>
        <w:shd w:val="clear" w:color="auto" w:fill="FFFFFF"/>
        <w:spacing w:before="100" w:beforeAutospacing="1" w:after="100" w:afterAutospacing="1"/>
        <w:rPr>
          <w:rFonts w:eastAsia="Times New Roman" w:cstheme="minorHAnsi"/>
        </w:rPr>
      </w:pPr>
      <w:proofErr w:type="spellStart"/>
      <w:r w:rsidRPr="00F20EBE">
        <w:rPr>
          <w:rFonts w:eastAsia="Times New Roman" w:cstheme="minorHAnsi"/>
        </w:rPr>
        <w:t>Brussoni</w:t>
      </w:r>
      <w:proofErr w:type="spellEnd"/>
      <w:r w:rsidRPr="00F20EBE">
        <w:rPr>
          <w:rFonts w:eastAsia="Times New Roman" w:cstheme="minorHAnsi"/>
        </w:rPr>
        <w:t xml:space="preserve">, M., Gibbons, R., Gray, C., Ishikawa, T., Sandseter, EBH., Bienenstock, A., Chabot, G., </w:t>
      </w:r>
      <w:proofErr w:type="spellStart"/>
      <w:r w:rsidRPr="00F20EBE">
        <w:rPr>
          <w:rFonts w:eastAsia="Times New Roman" w:cstheme="minorHAnsi"/>
        </w:rPr>
        <w:t>Fuselli</w:t>
      </w:r>
      <w:proofErr w:type="spellEnd"/>
      <w:r w:rsidRPr="00F20EBE">
        <w:rPr>
          <w:rFonts w:eastAsia="Times New Roman" w:cstheme="minorHAnsi"/>
        </w:rPr>
        <w:t xml:space="preserve">, P., Herrington, S., </w:t>
      </w:r>
      <w:proofErr w:type="spellStart"/>
      <w:r w:rsidRPr="00F20EBE">
        <w:rPr>
          <w:rFonts w:eastAsia="Times New Roman" w:cstheme="minorHAnsi"/>
        </w:rPr>
        <w:t>Jannssen</w:t>
      </w:r>
      <w:proofErr w:type="spellEnd"/>
      <w:r w:rsidRPr="00F20EBE">
        <w:rPr>
          <w:rFonts w:eastAsia="Times New Roman" w:cstheme="minorHAnsi"/>
        </w:rPr>
        <w:t xml:space="preserve">, I., Pickett, w., Power, M., </w:t>
      </w:r>
      <w:proofErr w:type="spellStart"/>
      <w:proofErr w:type="gramStart"/>
      <w:r w:rsidRPr="00F20EBE">
        <w:rPr>
          <w:rFonts w:eastAsia="Times New Roman" w:cstheme="minorHAnsi"/>
        </w:rPr>
        <w:t>Stanger,N</w:t>
      </w:r>
      <w:proofErr w:type="spellEnd"/>
      <w:r w:rsidRPr="00F20EBE">
        <w:rPr>
          <w:rFonts w:eastAsia="Times New Roman" w:cstheme="minorHAnsi"/>
        </w:rPr>
        <w:t>.</w:t>
      </w:r>
      <w:proofErr w:type="gramEnd"/>
      <w:r w:rsidRPr="00F20EBE">
        <w:rPr>
          <w:rFonts w:eastAsia="Times New Roman" w:cstheme="minorHAnsi"/>
        </w:rPr>
        <w:t>, Sampson, M., Tremblay, M. (2015) What is the Relationship between Risky Outdoor Play and Health in Children? A Systematic Review. Vol. 12. International Journal of Environmental Research and Public Health 2015.</w:t>
      </w:r>
    </w:p>
    <w:p w14:paraId="451ECC40" w14:textId="77777777" w:rsidR="00D46356" w:rsidRPr="00F20EBE" w:rsidRDefault="00D46356" w:rsidP="00D46356">
      <w:pPr>
        <w:spacing w:before="100" w:beforeAutospacing="1" w:after="100" w:afterAutospacing="1"/>
        <w:rPr>
          <w:rFonts w:eastAsia="Times New Roman" w:cstheme="minorHAnsi"/>
        </w:rPr>
      </w:pPr>
      <w:r w:rsidRPr="00F20EBE">
        <w:rPr>
          <w:rFonts w:eastAsia="Times New Roman" w:cstheme="minorHAnsi"/>
        </w:rPr>
        <w:t>Burke, A. &amp; Crocker, A. (2020) “Making Waves”: How Young Learners Connect with their Natural World Through Third Spaces. Education Sciences 2020.</w:t>
      </w:r>
    </w:p>
    <w:p w14:paraId="3336262C" w14:textId="77777777" w:rsidR="00D46356" w:rsidRPr="00F20EBE" w:rsidRDefault="00D46356" w:rsidP="00D46356">
      <w:pPr>
        <w:spacing w:before="100" w:beforeAutospacing="1" w:after="100" w:afterAutospacing="1"/>
        <w:rPr>
          <w:rFonts w:eastAsia="Times New Roman" w:cstheme="minorHAnsi"/>
          <w:color w:val="333333"/>
        </w:rPr>
      </w:pPr>
      <w:r w:rsidRPr="00F20EBE">
        <w:rPr>
          <w:rFonts w:eastAsia="Times New Roman" w:cstheme="minorHAnsi"/>
          <w:color w:val="333333"/>
        </w:rPr>
        <w:t>Clark, A. (2023</w:t>
      </w:r>
      <w:r w:rsidRPr="00F20EBE">
        <w:rPr>
          <w:rFonts w:eastAsia="Times New Roman" w:cstheme="minorHAnsi"/>
          <w:i/>
          <w:iCs/>
          <w:color w:val="333333"/>
        </w:rPr>
        <w:t>) Slow Knowledge and the Unhurried Child</w:t>
      </w:r>
      <w:r w:rsidRPr="00F20EBE">
        <w:rPr>
          <w:rFonts w:eastAsia="Times New Roman" w:cstheme="minorHAnsi"/>
          <w:color w:val="333333"/>
        </w:rPr>
        <w:t xml:space="preserve">. Abingdon, Routledge. </w:t>
      </w:r>
    </w:p>
    <w:p w14:paraId="3F63406C" w14:textId="77777777" w:rsidR="00D46356" w:rsidRPr="00F20EBE" w:rsidRDefault="00D46356" w:rsidP="00D46356">
      <w:pPr>
        <w:pStyle w:val="NormalWeb"/>
        <w:spacing w:before="0" w:beforeAutospacing="0" w:after="0" w:afterAutospacing="0"/>
        <w:textAlignment w:val="baseline"/>
        <w:rPr>
          <w:rFonts w:asciiTheme="minorHAnsi" w:hAnsiTheme="minorHAnsi" w:cstheme="minorHAnsi"/>
          <w:color w:val="000000"/>
        </w:rPr>
      </w:pPr>
      <w:r w:rsidRPr="00F20EBE">
        <w:rPr>
          <w:rFonts w:asciiTheme="minorHAnsi" w:hAnsiTheme="minorHAnsi" w:cstheme="minorHAnsi"/>
          <w:color w:val="000000"/>
        </w:rPr>
        <w:t xml:space="preserve">Constable, K. (2014) </w:t>
      </w:r>
      <w:r w:rsidRPr="00F20EBE">
        <w:rPr>
          <w:rFonts w:asciiTheme="minorHAnsi" w:hAnsiTheme="minorHAnsi" w:cstheme="minorHAnsi"/>
          <w:i/>
          <w:color w:val="000000"/>
        </w:rPr>
        <w:t>Bringing the Forest School Approach to your Early Years Practice</w:t>
      </w:r>
      <w:r w:rsidRPr="00F20EBE">
        <w:rPr>
          <w:rFonts w:asciiTheme="minorHAnsi" w:hAnsiTheme="minorHAnsi" w:cstheme="minorHAnsi"/>
          <w:color w:val="000000"/>
        </w:rPr>
        <w:t xml:space="preserve">. Abingdon: Routledge. </w:t>
      </w:r>
    </w:p>
    <w:p w14:paraId="48B20C0A" w14:textId="3645D458" w:rsidR="00D46356" w:rsidRPr="00F20EBE" w:rsidRDefault="00D46356" w:rsidP="00D46356">
      <w:pPr>
        <w:rPr>
          <w:rFonts w:eastAsia="Times New Roman" w:cstheme="minorHAnsi"/>
        </w:rPr>
      </w:pPr>
    </w:p>
    <w:p w14:paraId="26B91699" w14:textId="77777777" w:rsidR="00D46356" w:rsidRPr="00F20EBE" w:rsidRDefault="00D46356" w:rsidP="00D46356">
      <w:pPr>
        <w:pStyle w:val="NormalWeb"/>
        <w:spacing w:before="0" w:beforeAutospacing="0" w:after="0" w:afterAutospacing="0"/>
        <w:textAlignment w:val="baseline"/>
        <w:rPr>
          <w:rFonts w:asciiTheme="minorHAnsi" w:hAnsiTheme="minorHAnsi" w:cstheme="minorHAnsi"/>
          <w:color w:val="000000"/>
        </w:rPr>
      </w:pPr>
      <w:r w:rsidRPr="00F20EBE">
        <w:rPr>
          <w:rFonts w:asciiTheme="minorHAnsi" w:hAnsiTheme="minorHAnsi" w:cstheme="minorHAnsi"/>
          <w:color w:val="000000"/>
        </w:rPr>
        <w:t xml:space="preserve">Davy, A. (2019) </w:t>
      </w:r>
      <w:r w:rsidRPr="00F20EBE">
        <w:rPr>
          <w:rFonts w:asciiTheme="minorHAnsi" w:hAnsiTheme="minorHAnsi" w:cstheme="minorHAnsi"/>
          <w:i/>
          <w:color w:val="000000"/>
        </w:rPr>
        <w:t>A Sense of Place-Mindful Practice Outdoors</w:t>
      </w:r>
      <w:r w:rsidRPr="00F20EBE">
        <w:rPr>
          <w:rFonts w:asciiTheme="minorHAnsi" w:hAnsiTheme="minorHAnsi" w:cstheme="minorHAnsi"/>
          <w:color w:val="000000"/>
        </w:rPr>
        <w:t>. Featherstone: London.</w:t>
      </w:r>
    </w:p>
    <w:p w14:paraId="25A4B517" w14:textId="77777777" w:rsidR="00D46356" w:rsidRPr="00F20EBE" w:rsidRDefault="00D46356" w:rsidP="00D46356">
      <w:pPr>
        <w:pBdr>
          <w:bottom w:val="single" w:sz="6" w:space="0" w:color="auto"/>
        </w:pBdr>
        <w:spacing w:before="100" w:beforeAutospacing="1" w:after="100" w:afterAutospacing="1"/>
        <w:rPr>
          <w:rFonts w:cstheme="minorHAnsi"/>
          <w:b/>
          <w:bCs/>
          <w:color w:val="333333"/>
        </w:rPr>
      </w:pPr>
      <w:r w:rsidRPr="00F20EBE">
        <w:rPr>
          <w:rStyle w:val="hlfld-contribauthor"/>
          <w:rFonts w:cstheme="minorHAnsi"/>
          <w:color w:val="333333"/>
        </w:rPr>
        <w:t>Dillon,</w:t>
      </w:r>
      <w:r w:rsidRPr="00F20EBE">
        <w:rPr>
          <w:rStyle w:val="apple-converted-space"/>
          <w:rFonts w:cstheme="minorHAnsi"/>
          <w:color w:val="333333"/>
        </w:rPr>
        <w:t> </w:t>
      </w:r>
      <w:r w:rsidRPr="00F20EBE">
        <w:rPr>
          <w:rStyle w:val="nlmgiven-names"/>
          <w:rFonts w:cstheme="minorHAnsi"/>
          <w:color w:val="333333"/>
        </w:rPr>
        <w:t>J.</w:t>
      </w:r>
      <w:r w:rsidRPr="00F20EBE">
        <w:rPr>
          <w:rFonts w:cstheme="minorHAnsi"/>
          <w:color w:val="333333"/>
        </w:rPr>
        <w:t>, &amp;</w:t>
      </w:r>
      <w:r w:rsidRPr="00F20EBE">
        <w:rPr>
          <w:rStyle w:val="apple-converted-space"/>
          <w:rFonts w:cstheme="minorHAnsi"/>
          <w:color w:val="333333"/>
        </w:rPr>
        <w:t> </w:t>
      </w:r>
      <w:r w:rsidRPr="00F20EBE">
        <w:rPr>
          <w:rStyle w:val="hlfld-contribauthor"/>
          <w:rFonts w:cstheme="minorHAnsi"/>
          <w:color w:val="333333"/>
        </w:rPr>
        <w:t>Dickie,</w:t>
      </w:r>
      <w:r w:rsidRPr="00F20EBE">
        <w:rPr>
          <w:rStyle w:val="apple-converted-space"/>
          <w:rFonts w:cstheme="minorHAnsi"/>
          <w:color w:val="333333"/>
        </w:rPr>
        <w:t> </w:t>
      </w:r>
      <w:r w:rsidRPr="00F20EBE">
        <w:rPr>
          <w:rStyle w:val="nlmgiven-names"/>
          <w:rFonts w:cstheme="minorHAnsi"/>
          <w:color w:val="333333"/>
        </w:rPr>
        <w:t>I.</w:t>
      </w:r>
      <w:r w:rsidRPr="00F20EBE">
        <w:rPr>
          <w:rStyle w:val="apple-converted-space"/>
          <w:rFonts w:cstheme="minorHAnsi"/>
          <w:color w:val="333333"/>
        </w:rPr>
        <w:t> </w:t>
      </w:r>
      <w:r w:rsidRPr="00F20EBE">
        <w:rPr>
          <w:rFonts w:cstheme="minorHAnsi"/>
          <w:color w:val="333333"/>
        </w:rPr>
        <w:t>(</w:t>
      </w:r>
      <w:r w:rsidRPr="00F20EBE">
        <w:rPr>
          <w:rStyle w:val="nlmyear"/>
          <w:rFonts w:cstheme="minorHAnsi"/>
          <w:color w:val="333333"/>
        </w:rPr>
        <w:t>2012</w:t>
      </w:r>
      <w:r w:rsidRPr="00F20EBE">
        <w:rPr>
          <w:rFonts w:cstheme="minorHAnsi"/>
          <w:color w:val="333333"/>
        </w:rPr>
        <w:t>).</w:t>
      </w:r>
      <w:r w:rsidRPr="00F20EBE">
        <w:rPr>
          <w:rStyle w:val="apple-converted-space"/>
          <w:rFonts w:cstheme="minorHAnsi"/>
          <w:color w:val="333333"/>
        </w:rPr>
        <w:t> </w:t>
      </w:r>
      <w:r w:rsidRPr="00F20EBE">
        <w:rPr>
          <w:rFonts w:cstheme="minorHAnsi"/>
          <w:i/>
          <w:iCs/>
          <w:color w:val="333333"/>
        </w:rPr>
        <w:t>Learning in the natural environment: Review of social and economic benefits and barriers</w:t>
      </w:r>
      <w:r w:rsidRPr="00F20EBE">
        <w:rPr>
          <w:rStyle w:val="apple-converted-space"/>
          <w:rFonts w:cstheme="minorHAnsi"/>
          <w:color w:val="333333"/>
        </w:rPr>
        <w:t> </w:t>
      </w:r>
      <w:r w:rsidRPr="00F20EBE">
        <w:rPr>
          <w:rFonts w:cstheme="minorHAnsi"/>
          <w:color w:val="333333"/>
        </w:rPr>
        <w:t>(Natural England Commissioned Reports, 092). London: Natural England.</w:t>
      </w:r>
      <w:r w:rsidRPr="00F20EBE">
        <w:rPr>
          <w:rStyle w:val="reflink-block"/>
          <w:rFonts w:cstheme="minorHAnsi"/>
          <w:color w:val="333333"/>
        </w:rPr>
        <w:t> </w:t>
      </w:r>
      <w:r w:rsidRPr="00F20EBE">
        <w:rPr>
          <w:rFonts w:cstheme="minorHAnsi"/>
          <w:b/>
          <w:bCs/>
          <w:color w:val="333333"/>
        </w:rPr>
        <w:t xml:space="preserve"> </w:t>
      </w:r>
    </w:p>
    <w:p w14:paraId="45A92A82" w14:textId="77777777" w:rsidR="00D46356" w:rsidRPr="00F20EBE" w:rsidRDefault="00D46356" w:rsidP="00D46356">
      <w:pPr>
        <w:spacing w:before="100" w:beforeAutospacing="1" w:after="100" w:afterAutospacing="1"/>
        <w:rPr>
          <w:rFonts w:eastAsia="Times New Roman" w:cstheme="minorHAnsi"/>
        </w:rPr>
      </w:pPr>
      <w:r w:rsidRPr="00F20EBE">
        <w:rPr>
          <w:rFonts w:eastAsia="Times New Roman" w:cstheme="minorHAnsi"/>
        </w:rPr>
        <w:t xml:space="preserve">Dillon, J. &amp; Lovell, R. (2022). Links between natural environments, learning and health: evidence briefing. Natural England Evidence Information Note. EIN063 </w:t>
      </w:r>
    </w:p>
    <w:p w14:paraId="05D0896F" w14:textId="77777777" w:rsidR="00D46356" w:rsidRPr="00F20EBE" w:rsidRDefault="00D46356" w:rsidP="00D46356">
      <w:pPr>
        <w:shd w:val="clear" w:color="auto" w:fill="FFFFFF"/>
        <w:rPr>
          <w:rStyle w:val="inlineblock"/>
          <w:rFonts w:cstheme="minorHAnsi"/>
          <w:color w:val="222222"/>
        </w:rPr>
      </w:pPr>
      <w:r w:rsidRPr="00F20EBE">
        <w:rPr>
          <w:rFonts w:cstheme="minorHAnsi"/>
          <w:color w:val="1A1A1A"/>
        </w:rPr>
        <w:t>Dodd, H.F., Fitzgibbon, L., Watson, B.E., Nesbit, R.J. (2021</w:t>
      </w:r>
      <w:r w:rsidRPr="00F20EBE">
        <w:rPr>
          <w:rFonts w:cstheme="minorHAnsi"/>
          <w:b/>
          <w:bCs/>
          <w:color w:val="1A1A1A"/>
        </w:rPr>
        <w:t xml:space="preserve">) </w:t>
      </w:r>
      <w:r w:rsidRPr="00F20EBE">
        <w:rPr>
          <w:rFonts w:cstheme="minorHAnsi"/>
          <w:color w:val="1A1A1A"/>
        </w:rPr>
        <w:t xml:space="preserve">Children’s Play and Independent Mobility in 2020: Results from the British Children’s Play Survey. </w:t>
      </w:r>
      <w:r w:rsidRPr="00F20EBE">
        <w:rPr>
          <w:rFonts w:cstheme="minorHAnsi"/>
          <w:color w:val="222222"/>
        </w:rPr>
        <w:t xml:space="preserve">School of Psychology and Clinical Language Sciences, University of Reading, Reading RG6 6ES, UK. </w:t>
      </w:r>
      <w:r w:rsidRPr="00F20EBE">
        <w:rPr>
          <w:rStyle w:val="Emphasis"/>
          <w:rFonts w:cstheme="minorHAnsi"/>
          <w:color w:val="222222"/>
        </w:rPr>
        <w:t>Int. J. Environ. Res. Public Health</w:t>
      </w:r>
      <w:r w:rsidRPr="00F20EBE">
        <w:rPr>
          <w:rStyle w:val="apple-converted-space"/>
          <w:rFonts w:cstheme="minorHAnsi"/>
          <w:color w:val="222222"/>
        </w:rPr>
        <w:t> </w:t>
      </w:r>
      <w:r w:rsidRPr="00F20EBE">
        <w:rPr>
          <w:rFonts w:cstheme="minorHAnsi"/>
          <w:color w:val="000000" w:themeColor="text1"/>
        </w:rPr>
        <w:t>2021,</w:t>
      </w:r>
      <w:r w:rsidRPr="00F20EBE">
        <w:rPr>
          <w:rStyle w:val="apple-converted-space"/>
          <w:rFonts w:cstheme="minorHAnsi"/>
          <w:color w:val="000000" w:themeColor="text1"/>
        </w:rPr>
        <w:t> </w:t>
      </w:r>
      <w:r w:rsidRPr="00F20EBE">
        <w:rPr>
          <w:rStyle w:val="Emphasis"/>
          <w:rFonts w:cstheme="minorHAnsi"/>
          <w:color w:val="000000" w:themeColor="text1"/>
        </w:rPr>
        <w:t>18</w:t>
      </w:r>
      <w:r w:rsidRPr="00F20EBE">
        <w:rPr>
          <w:rFonts w:cstheme="minorHAnsi"/>
          <w:color w:val="000000" w:themeColor="text1"/>
        </w:rPr>
        <w:t>(8), 4334;</w:t>
      </w:r>
      <w:r w:rsidRPr="00F20EBE">
        <w:rPr>
          <w:rStyle w:val="apple-converted-space"/>
          <w:rFonts w:cstheme="minorHAnsi"/>
          <w:color w:val="000000" w:themeColor="text1"/>
        </w:rPr>
        <w:t> </w:t>
      </w:r>
      <w:hyperlink r:id="rId10" w:history="1">
        <w:r w:rsidRPr="00F20EBE">
          <w:rPr>
            <w:rStyle w:val="Hyperlink"/>
            <w:rFonts w:cstheme="minorHAnsi"/>
            <w:color w:val="000000" w:themeColor="text1"/>
          </w:rPr>
          <w:t>https://doi.org/10.3390/ijerph18084334</w:t>
        </w:r>
      </w:hyperlink>
    </w:p>
    <w:p w14:paraId="2FF009EA" w14:textId="60077207" w:rsidR="00D46356" w:rsidRPr="00F20EBE" w:rsidRDefault="00D46356" w:rsidP="00D46356">
      <w:pPr>
        <w:rPr>
          <w:rFonts w:eastAsia="Times New Roman" w:cstheme="minorHAnsi"/>
        </w:rPr>
      </w:pPr>
    </w:p>
    <w:p w14:paraId="7442BAC5" w14:textId="77777777" w:rsidR="00D46356" w:rsidRPr="00F20EBE" w:rsidRDefault="00D46356" w:rsidP="00D46356">
      <w:pPr>
        <w:spacing w:before="100" w:beforeAutospacing="1" w:after="100" w:afterAutospacing="1"/>
        <w:rPr>
          <w:rFonts w:eastAsia="Times New Roman" w:cstheme="minorHAnsi"/>
        </w:rPr>
      </w:pPr>
      <w:r w:rsidRPr="00F20EBE">
        <w:rPr>
          <w:rFonts w:eastAsia="Times New Roman" w:cstheme="minorHAnsi"/>
        </w:rPr>
        <w:t xml:space="preserve">Gill, T. (2007). </w:t>
      </w:r>
      <w:r w:rsidRPr="00F20EBE">
        <w:rPr>
          <w:rFonts w:eastAsia="Times New Roman" w:cstheme="minorHAnsi"/>
          <w:i/>
          <w:iCs/>
        </w:rPr>
        <w:t xml:space="preserve">No Fear. </w:t>
      </w:r>
      <w:r w:rsidRPr="00F20EBE">
        <w:rPr>
          <w:rFonts w:eastAsia="Times New Roman" w:cstheme="minorHAnsi"/>
        </w:rPr>
        <w:t xml:space="preserve">United Kingdom: Calouste Gulbenkian Foundation. </w:t>
      </w:r>
    </w:p>
    <w:p w14:paraId="3F03FCCB" w14:textId="77777777" w:rsidR="00D46356" w:rsidRPr="00F20EBE" w:rsidRDefault="00D46356" w:rsidP="00D46356">
      <w:pPr>
        <w:spacing w:before="100" w:beforeAutospacing="1" w:after="100" w:afterAutospacing="1"/>
        <w:rPr>
          <w:rFonts w:eastAsia="Times New Roman" w:cstheme="minorHAnsi"/>
        </w:rPr>
      </w:pPr>
      <w:r w:rsidRPr="00F20EBE">
        <w:rPr>
          <w:rFonts w:eastAsia="Times New Roman" w:cstheme="minorHAnsi"/>
        </w:rPr>
        <w:lastRenderedPageBreak/>
        <w:t xml:space="preserve">Gilbert, J. and Knight, R. (2017) </w:t>
      </w:r>
      <w:r w:rsidRPr="00F20EBE">
        <w:rPr>
          <w:rFonts w:eastAsia="Times New Roman" w:cstheme="minorHAnsi"/>
          <w:i/>
        </w:rPr>
        <w:t>Dirt is good: The Advantage of Germs for your Child’s Developing Immune System.</w:t>
      </w:r>
      <w:r w:rsidRPr="00F20EBE">
        <w:rPr>
          <w:rFonts w:eastAsia="Times New Roman" w:cstheme="minorHAnsi"/>
        </w:rPr>
        <w:t xml:space="preserve"> New York: St. Martin’s Press.</w:t>
      </w:r>
    </w:p>
    <w:p w14:paraId="63A2ACC0" w14:textId="77777777" w:rsidR="00D46356" w:rsidRPr="00F20EBE" w:rsidRDefault="00D46356" w:rsidP="00D46356">
      <w:pPr>
        <w:spacing w:before="100" w:beforeAutospacing="1" w:after="100" w:afterAutospacing="1"/>
        <w:rPr>
          <w:rFonts w:eastAsia="Times New Roman" w:cstheme="minorHAnsi"/>
        </w:rPr>
      </w:pPr>
      <w:r w:rsidRPr="00F20EBE">
        <w:rPr>
          <w:rStyle w:val="hlfld-contribauthor"/>
          <w:rFonts w:cstheme="minorHAnsi"/>
          <w:color w:val="333333"/>
        </w:rPr>
        <w:t>Kemp</w:t>
      </w:r>
      <w:r w:rsidRPr="00F20EBE">
        <w:rPr>
          <w:rFonts w:cstheme="minorHAnsi"/>
          <w:color w:val="333333"/>
        </w:rPr>
        <w:t>, N.  (2020)</w:t>
      </w:r>
      <w:r w:rsidRPr="00F20EBE">
        <w:rPr>
          <w:rStyle w:val="apple-converted-space"/>
          <w:rFonts w:cstheme="minorHAnsi"/>
          <w:color w:val="333333"/>
        </w:rPr>
        <w:t> </w:t>
      </w:r>
      <w:hyperlink r:id="rId11" w:history="1">
        <w:r w:rsidRPr="00F20EBE">
          <w:rPr>
            <w:rStyle w:val="Hyperlink"/>
            <w:rFonts w:cstheme="minorHAnsi"/>
            <w:color w:val="000000" w:themeColor="text1"/>
          </w:rPr>
          <w:t>Views from the staffroom: forest school in English primary schools</w:t>
        </w:r>
      </w:hyperlink>
      <w:r w:rsidRPr="00F20EBE">
        <w:rPr>
          <w:rFonts w:cstheme="minorHAnsi"/>
          <w:color w:val="000000" w:themeColor="text1"/>
        </w:rPr>
        <w:t>.</w:t>
      </w:r>
      <w:r w:rsidRPr="00F20EBE">
        <w:rPr>
          <w:rStyle w:val="apple-converted-space"/>
          <w:rFonts w:cstheme="minorHAnsi"/>
          <w:color w:val="000000" w:themeColor="text1"/>
        </w:rPr>
        <w:t> </w:t>
      </w:r>
      <w:r w:rsidRPr="00F20EBE">
        <w:rPr>
          <w:rStyle w:val="nlmsource"/>
          <w:rFonts w:cstheme="minorHAnsi"/>
          <w:i/>
          <w:iCs/>
          <w:color w:val="333333"/>
        </w:rPr>
        <w:t>Journal of Adventure Education &amp; Outdoor Learning</w:t>
      </w:r>
      <w:r w:rsidRPr="00F20EBE">
        <w:rPr>
          <w:rStyle w:val="apple-converted-space"/>
          <w:rFonts w:cstheme="minorHAnsi"/>
          <w:color w:val="333333"/>
        </w:rPr>
        <w:t> </w:t>
      </w:r>
      <w:r w:rsidRPr="00F20EBE">
        <w:rPr>
          <w:rFonts w:cstheme="minorHAnsi"/>
          <w:color w:val="333333"/>
        </w:rPr>
        <w:t>20:4, pages 369-380.</w:t>
      </w:r>
      <w:r w:rsidRPr="00F20EBE">
        <w:rPr>
          <w:rStyle w:val="apple-converted-space"/>
          <w:rFonts w:cstheme="minorHAnsi"/>
          <w:color w:val="333333"/>
        </w:rPr>
        <w:t> </w:t>
      </w:r>
    </w:p>
    <w:p w14:paraId="0CC85006" w14:textId="77777777" w:rsidR="00D46356" w:rsidRPr="00F20EBE" w:rsidRDefault="00D46356" w:rsidP="00D46356">
      <w:pPr>
        <w:textAlignment w:val="baseline"/>
        <w:rPr>
          <w:rFonts w:eastAsia="Times New Roman" w:cstheme="minorHAnsi"/>
          <w:color w:val="000000" w:themeColor="text1"/>
        </w:rPr>
      </w:pPr>
      <w:r w:rsidRPr="00F20EBE">
        <w:rPr>
          <w:rFonts w:eastAsia="Times New Roman" w:cstheme="minorHAnsi"/>
          <w:color w:val="000000" w:themeColor="text1"/>
        </w:rPr>
        <w:t xml:space="preserve">Kernan, M. &amp; Devine, D. (2010) </w:t>
      </w:r>
      <w:r w:rsidRPr="00F20EBE">
        <w:rPr>
          <w:rFonts w:eastAsia="Times New Roman" w:cstheme="minorHAnsi"/>
          <w:i/>
          <w:iCs/>
          <w:color w:val="000000" w:themeColor="text1"/>
        </w:rPr>
        <w:t>Being Confined within? Constructions of the Good Childhood and Outdoor Play in Early Childhood Education and Care Settings in Ireland.</w:t>
      </w:r>
      <w:r w:rsidRPr="00F20EBE">
        <w:rPr>
          <w:rFonts w:eastAsia="Times New Roman" w:cstheme="minorHAnsi"/>
          <w:color w:val="000000" w:themeColor="text1"/>
        </w:rPr>
        <w:t xml:space="preserve"> Children &amp; Society, v24. n5. p371-385. September 2010.</w:t>
      </w:r>
    </w:p>
    <w:p w14:paraId="0FF565C7" w14:textId="77777777" w:rsidR="00D46356" w:rsidRPr="00F20EBE" w:rsidRDefault="00D46356" w:rsidP="00D46356">
      <w:pPr>
        <w:spacing w:before="100" w:beforeAutospacing="1" w:after="100" w:afterAutospacing="1"/>
        <w:rPr>
          <w:rFonts w:eastAsia="Times New Roman" w:cstheme="minorHAnsi"/>
        </w:rPr>
      </w:pPr>
      <w:r w:rsidRPr="00F20EBE">
        <w:rPr>
          <w:rFonts w:eastAsia="Times New Roman" w:cstheme="minorHAnsi"/>
        </w:rPr>
        <w:t>Kuh, L., Ponte, I., Chau, C. (2013) The Impact of a Natural Playscape Installation on Young Children's Play Behaviours. Vol. 23. 10.7721/chilyoutenvi.23.2.0049. Children, Youth and Environments</w:t>
      </w:r>
    </w:p>
    <w:p w14:paraId="3C505AA0" w14:textId="77777777" w:rsidR="00F20EBE" w:rsidRPr="00F20EBE" w:rsidRDefault="00F20EBE" w:rsidP="00F20EBE">
      <w:pPr>
        <w:widowControl w:val="0"/>
        <w:autoSpaceDE w:val="0"/>
        <w:autoSpaceDN w:val="0"/>
        <w:adjustRightInd w:val="0"/>
        <w:rPr>
          <w:rFonts w:cstheme="minorHAnsi"/>
        </w:rPr>
      </w:pPr>
      <w:r w:rsidRPr="00F20EBE">
        <w:rPr>
          <w:rFonts w:cstheme="minorHAnsi"/>
        </w:rPr>
        <w:t xml:space="preserve">McClintic, S. &amp; Petty, K.  2015/02/03. </w:t>
      </w:r>
      <w:r w:rsidRPr="00F20EBE">
        <w:rPr>
          <w:rFonts w:cstheme="minorHAnsi"/>
          <w:i/>
          <w:iCs/>
        </w:rPr>
        <w:t>Exploring Early Childhood Teachers’ Beliefs and Practices About Preschool Outdoor Play: A Qualitative Study</w:t>
      </w:r>
    </w:p>
    <w:p w14:paraId="71B17DF2" w14:textId="77777777" w:rsidR="00F20EBE" w:rsidRPr="00F20EBE" w:rsidRDefault="00F20EBE" w:rsidP="00F20EBE">
      <w:pPr>
        <w:widowControl w:val="0"/>
        <w:autoSpaceDE w:val="0"/>
        <w:autoSpaceDN w:val="0"/>
        <w:adjustRightInd w:val="0"/>
        <w:rPr>
          <w:rFonts w:cstheme="minorHAnsi"/>
        </w:rPr>
      </w:pPr>
      <w:r w:rsidRPr="00F20EBE">
        <w:rPr>
          <w:rFonts w:cstheme="minorHAnsi"/>
        </w:rPr>
        <w:t>Vol. 36. 10.1080/10901027.2014.997844. Journal of Early Childhood Teacher Education</w:t>
      </w:r>
    </w:p>
    <w:p w14:paraId="2ABF2E64" w14:textId="77777777" w:rsidR="00F20EBE" w:rsidRPr="00F20EBE" w:rsidRDefault="00F20EBE" w:rsidP="00F20EBE">
      <w:pPr>
        <w:spacing w:before="100" w:beforeAutospacing="1" w:after="100" w:afterAutospacing="1"/>
        <w:rPr>
          <w:rFonts w:eastAsia="Times New Roman" w:cstheme="minorHAnsi"/>
        </w:rPr>
      </w:pPr>
      <w:r w:rsidRPr="00F20EBE">
        <w:rPr>
          <w:rFonts w:eastAsia="Times New Roman" w:cstheme="minorHAnsi"/>
        </w:rPr>
        <w:t xml:space="preserve">Natural England. (2016) England’s largest outdoor learning project reveals children more motivated to learn when outside. Available [Online] at: </w:t>
      </w:r>
      <w:r w:rsidRPr="00F20EBE">
        <w:rPr>
          <w:rFonts w:eastAsia="Times New Roman" w:cstheme="minorHAnsi"/>
          <w:color w:val="000000" w:themeColor="text1"/>
        </w:rPr>
        <w:t xml:space="preserve">https://www.gov.uk/government/news/englands-largest-outdoor-learning-project- reveals-children-more-motivated-to-learn-when-outside </w:t>
      </w:r>
      <w:r w:rsidRPr="00F20EBE">
        <w:rPr>
          <w:rFonts w:eastAsia="Times New Roman" w:cstheme="minorHAnsi"/>
        </w:rPr>
        <w:t xml:space="preserve">(Accessed: 21.01.17). </w:t>
      </w:r>
    </w:p>
    <w:p w14:paraId="016BE57A" w14:textId="77777777" w:rsidR="00F20EBE" w:rsidRPr="00F20EBE" w:rsidRDefault="00F20EBE" w:rsidP="00F20EBE">
      <w:pPr>
        <w:spacing w:before="100" w:beforeAutospacing="1" w:after="100" w:afterAutospacing="1"/>
        <w:rPr>
          <w:rFonts w:eastAsia="Times New Roman" w:cstheme="minorHAnsi"/>
        </w:rPr>
      </w:pPr>
      <w:r w:rsidRPr="00F20EBE">
        <w:rPr>
          <w:rFonts w:eastAsia="Times New Roman" w:cstheme="minorHAnsi"/>
        </w:rPr>
        <w:t xml:space="preserve">Natural England: Social Value Business (2022). </w:t>
      </w:r>
      <w:r w:rsidRPr="00F20EBE">
        <w:rPr>
          <w:rFonts w:eastAsia="Times New Roman" w:cstheme="minorHAnsi"/>
          <w:i/>
          <w:iCs/>
        </w:rPr>
        <w:t>Social &amp; economic benefits of learning in natural environments: A study of learning outside the classroom in natural environments (LINE) in primary school settings to provide a forecast of social value</w:t>
      </w:r>
      <w:r w:rsidRPr="00F20EBE">
        <w:rPr>
          <w:rFonts w:eastAsia="Times New Roman" w:cstheme="minorHAnsi"/>
        </w:rPr>
        <w:t xml:space="preserve">. NECR442. Natural England </w:t>
      </w:r>
    </w:p>
    <w:p w14:paraId="431D2988" w14:textId="77777777" w:rsidR="00F20EBE" w:rsidRPr="00F20EBE" w:rsidRDefault="00F20EBE" w:rsidP="00F20EBE">
      <w:pPr>
        <w:widowControl w:val="0"/>
        <w:autoSpaceDE w:val="0"/>
        <w:autoSpaceDN w:val="0"/>
        <w:adjustRightInd w:val="0"/>
        <w:ind w:left="800" w:hanging="800"/>
        <w:rPr>
          <w:rFonts w:cstheme="minorHAnsi"/>
          <w:i/>
          <w:iCs/>
        </w:rPr>
      </w:pPr>
      <w:r w:rsidRPr="00F20EBE">
        <w:rPr>
          <w:rFonts w:cstheme="minorHAnsi"/>
        </w:rPr>
        <w:t xml:space="preserve">Nelson, E. M. (2012) </w:t>
      </w:r>
      <w:r w:rsidRPr="00F20EBE">
        <w:rPr>
          <w:rFonts w:cstheme="minorHAnsi"/>
          <w:i/>
          <w:iCs/>
        </w:rPr>
        <w:t>Cultivating Outdoor Classrooms: Designing and</w:t>
      </w:r>
    </w:p>
    <w:p w14:paraId="50CF0EDC" w14:textId="77777777" w:rsidR="00F20EBE" w:rsidRPr="00F20EBE" w:rsidRDefault="00F20EBE" w:rsidP="00F20EBE">
      <w:pPr>
        <w:widowControl w:val="0"/>
        <w:autoSpaceDE w:val="0"/>
        <w:autoSpaceDN w:val="0"/>
        <w:adjustRightInd w:val="0"/>
        <w:ind w:left="800" w:hanging="800"/>
        <w:rPr>
          <w:rFonts w:cstheme="minorHAnsi"/>
        </w:rPr>
      </w:pPr>
      <w:r w:rsidRPr="00F20EBE">
        <w:rPr>
          <w:rFonts w:cstheme="minorHAnsi"/>
          <w:i/>
          <w:iCs/>
        </w:rPr>
        <w:t xml:space="preserve"> Implementing Child-</w:t>
      </w:r>
      <w:proofErr w:type="spellStart"/>
      <w:r w:rsidRPr="00F20EBE">
        <w:rPr>
          <w:rFonts w:cstheme="minorHAnsi"/>
          <w:i/>
          <w:iCs/>
        </w:rPr>
        <w:t>centered</w:t>
      </w:r>
      <w:proofErr w:type="spellEnd"/>
      <w:r w:rsidRPr="00F20EBE">
        <w:rPr>
          <w:rFonts w:cstheme="minorHAnsi"/>
          <w:i/>
          <w:iCs/>
        </w:rPr>
        <w:t xml:space="preserve"> Learning Environments</w:t>
      </w:r>
      <w:r w:rsidRPr="00F20EBE">
        <w:rPr>
          <w:rFonts w:cstheme="minorHAnsi"/>
        </w:rPr>
        <w:t>. St. Paul, MN:</w:t>
      </w:r>
    </w:p>
    <w:p w14:paraId="327A0090" w14:textId="77777777" w:rsidR="00F20EBE" w:rsidRPr="00F20EBE" w:rsidRDefault="00F20EBE" w:rsidP="00F20EBE">
      <w:pPr>
        <w:widowControl w:val="0"/>
        <w:autoSpaceDE w:val="0"/>
        <w:autoSpaceDN w:val="0"/>
        <w:adjustRightInd w:val="0"/>
        <w:ind w:left="800" w:hanging="800"/>
        <w:rPr>
          <w:rFonts w:cstheme="minorHAnsi"/>
        </w:rPr>
      </w:pPr>
      <w:r w:rsidRPr="00F20EBE">
        <w:rPr>
          <w:rFonts w:cstheme="minorHAnsi"/>
        </w:rPr>
        <w:t xml:space="preserve"> Redleaf Print.</w:t>
      </w:r>
    </w:p>
    <w:p w14:paraId="0D746AB5" w14:textId="77777777" w:rsidR="00F20EBE" w:rsidRPr="00F20EBE" w:rsidRDefault="00F20EBE" w:rsidP="00F20EBE">
      <w:pPr>
        <w:widowControl w:val="0"/>
        <w:autoSpaceDE w:val="0"/>
        <w:autoSpaceDN w:val="0"/>
        <w:adjustRightInd w:val="0"/>
        <w:ind w:left="800" w:hanging="800"/>
        <w:rPr>
          <w:rFonts w:cstheme="minorHAnsi"/>
        </w:rPr>
      </w:pPr>
    </w:p>
    <w:p w14:paraId="462E65CA" w14:textId="77777777" w:rsidR="00F20EBE" w:rsidRPr="00F20EBE" w:rsidRDefault="00F20EBE" w:rsidP="00F20EBE">
      <w:pPr>
        <w:rPr>
          <w:rFonts w:eastAsia="Times New Roman" w:cstheme="minorHAnsi"/>
        </w:rPr>
      </w:pPr>
      <w:r w:rsidRPr="00F20EBE">
        <w:rPr>
          <w:rFonts w:eastAsia="Times New Roman" w:cstheme="minorHAnsi"/>
          <w:color w:val="222222"/>
          <w:shd w:val="clear" w:color="auto" w:fill="FFFFFF"/>
        </w:rPr>
        <w:t>Nesbit RJ, Bagnall CL, Harvey K, Dodd HF. Perceived Barriers and Facilitators of Adventurous Play in Schools: A Qualitative Systematic Review. </w:t>
      </w:r>
      <w:r w:rsidRPr="00F20EBE">
        <w:rPr>
          <w:rFonts w:eastAsia="Times New Roman" w:cstheme="minorHAnsi"/>
          <w:i/>
          <w:iCs/>
          <w:color w:val="222222"/>
        </w:rPr>
        <w:t>Children</w:t>
      </w:r>
      <w:r w:rsidRPr="00F20EBE">
        <w:rPr>
          <w:rFonts w:eastAsia="Times New Roman" w:cstheme="minorHAnsi"/>
          <w:color w:val="222222"/>
          <w:shd w:val="clear" w:color="auto" w:fill="FFFFFF"/>
        </w:rPr>
        <w:t>. 2021; 8(8):681. https://doi.org/10.3390/children8080681</w:t>
      </w:r>
    </w:p>
    <w:p w14:paraId="33A70D8A" w14:textId="16324D28" w:rsidR="00F20EBE" w:rsidRPr="00F20EBE" w:rsidRDefault="00F20EBE" w:rsidP="00D46356">
      <w:pPr>
        <w:rPr>
          <w:rFonts w:eastAsia="Times New Roman" w:cstheme="minorHAnsi"/>
        </w:rPr>
      </w:pPr>
    </w:p>
    <w:p w14:paraId="3EC2CD8C" w14:textId="77777777" w:rsidR="00F20EBE" w:rsidRPr="00F20EBE" w:rsidRDefault="00F20EBE" w:rsidP="00F20EBE">
      <w:pPr>
        <w:rPr>
          <w:rFonts w:ascii="Times New Roman" w:eastAsia="Times New Roman" w:hAnsi="Times New Roman" w:cs="Times New Roman"/>
        </w:rPr>
      </w:pPr>
      <w:r w:rsidRPr="00F20EBE">
        <w:rPr>
          <w:lang w:val="sv-SE"/>
        </w:rPr>
        <w:t xml:space="preserve">Ryder, D., Chandra, Y., Dalton, J., Homer. </w:t>
      </w:r>
      <w:r w:rsidRPr="00F20EBE">
        <w:t xml:space="preserve">M. &amp; Passingham, D. (2011) The development process of an early childhood leadership programme: A distributive leadership perspective. New Zealand College of Early Childhood Education. </w:t>
      </w:r>
      <w:r w:rsidRPr="00F20EBE">
        <w:rPr>
          <w:rFonts w:eastAsia="Times New Roman" w:cstheme="minorHAnsi"/>
          <w:color w:val="000000" w:themeColor="text1"/>
          <w:shd w:val="clear" w:color="auto" w:fill="FFFFFF"/>
        </w:rPr>
        <w:t>Journal of Educational Leadership, Policy and Practice, Vol. 26, No. 2, 2011: 62-68</w:t>
      </w:r>
    </w:p>
    <w:p w14:paraId="5606713D" w14:textId="07BCE7D8" w:rsidR="00F20EBE" w:rsidRPr="00F20EBE" w:rsidRDefault="00F20EBE" w:rsidP="00F20EBE">
      <w:pPr>
        <w:spacing w:before="100" w:beforeAutospacing="1" w:after="100" w:afterAutospacing="1"/>
        <w:rPr>
          <w:rFonts w:eastAsia="Times New Roman" w:cstheme="minorHAnsi"/>
          <w:color w:val="000000" w:themeColor="text1"/>
        </w:rPr>
      </w:pPr>
      <w:r w:rsidRPr="00F20EBE">
        <w:rPr>
          <w:rFonts w:eastAsia="Times New Roman" w:cstheme="minorHAnsi"/>
        </w:rPr>
        <w:t>Sandseter, E. B. H. (2009). Affordances for risky play in preschool: The importance of features in the play environment. Early Childhood Education Journal, 36, 439–446.doi:</w:t>
      </w:r>
      <w:r w:rsidRPr="00F20EBE">
        <w:rPr>
          <w:rFonts w:eastAsia="Times New Roman" w:cstheme="minorHAnsi"/>
          <w:color w:val="000000" w:themeColor="text1"/>
        </w:rPr>
        <w:t xml:space="preserve">10.1007/ s10643-009-0307-2. </w:t>
      </w:r>
    </w:p>
    <w:p w14:paraId="7516F4ED" w14:textId="147F6950" w:rsidR="00F20EBE" w:rsidRPr="00F20EBE" w:rsidRDefault="00F20EBE" w:rsidP="00F20EBE">
      <w:pPr>
        <w:spacing w:before="100" w:beforeAutospacing="1" w:after="100" w:afterAutospacing="1"/>
        <w:rPr>
          <w:rFonts w:eastAsia="Times New Roman" w:cstheme="minorHAnsi"/>
        </w:rPr>
      </w:pPr>
      <w:r w:rsidRPr="00F20EBE">
        <w:rPr>
          <w:rFonts w:eastAsia="Times New Roman" w:cstheme="minorHAnsi"/>
        </w:rPr>
        <w:t xml:space="preserve">Solly, K. (2015) </w:t>
      </w:r>
      <w:r w:rsidRPr="00F20EBE">
        <w:rPr>
          <w:rFonts w:eastAsia="Times New Roman" w:cstheme="minorHAnsi"/>
          <w:i/>
          <w:iCs/>
        </w:rPr>
        <w:t>Risk, Challenge and Adventure in the Early Years.</w:t>
      </w:r>
      <w:r w:rsidRPr="00F20EBE">
        <w:rPr>
          <w:rFonts w:eastAsia="Times New Roman" w:cstheme="minorHAnsi"/>
        </w:rPr>
        <w:t xml:space="preserve"> Routledge, Abingdon, Oxon.</w:t>
      </w:r>
    </w:p>
    <w:p w14:paraId="14E747DF" w14:textId="77777777" w:rsidR="00F20EBE" w:rsidRPr="00F20EBE" w:rsidRDefault="00F20EBE" w:rsidP="00F20EBE">
      <w:pPr>
        <w:spacing w:before="100" w:beforeAutospacing="1" w:after="100" w:afterAutospacing="1"/>
        <w:rPr>
          <w:rFonts w:eastAsia="Times New Roman" w:cstheme="minorHAnsi"/>
        </w:rPr>
      </w:pPr>
      <w:r w:rsidRPr="00F20EBE">
        <w:rPr>
          <w:rFonts w:eastAsia="Times New Roman" w:cstheme="minorHAnsi"/>
        </w:rPr>
        <w:lastRenderedPageBreak/>
        <w:t xml:space="preserve">Tovey, H. (2007) </w:t>
      </w:r>
      <w:r w:rsidRPr="00F20EBE">
        <w:rPr>
          <w:rFonts w:eastAsia="Times New Roman" w:cstheme="minorHAnsi"/>
          <w:i/>
          <w:iCs/>
        </w:rPr>
        <w:t>Playing Outdoors: Spaces and Places, Risks and Challenges</w:t>
      </w:r>
      <w:r w:rsidRPr="00F20EBE">
        <w:rPr>
          <w:rFonts w:eastAsia="Times New Roman" w:cstheme="minorHAnsi"/>
        </w:rPr>
        <w:t xml:space="preserve">. Berkshire, England: McGraw-Hill, Open University Press. </w:t>
      </w:r>
    </w:p>
    <w:p w14:paraId="22C6C6BC" w14:textId="77777777" w:rsidR="00F20EBE" w:rsidRDefault="00F20EBE" w:rsidP="00D46356">
      <w:pPr>
        <w:rPr>
          <w:rFonts w:eastAsia="Times New Roman" w:cstheme="minorHAnsi"/>
          <w:sz w:val="32"/>
          <w:szCs w:val="32"/>
        </w:rPr>
      </w:pPr>
    </w:p>
    <w:p w14:paraId="237E8DA2" w14:textId="77777777" w:rsidR="00D46356" w:rsidRPr="00D46356" w:rsidRDefault="00D46356"/>
    <w:sectPr w:rsidR="00D46356" w:rsidRPr="00D46356" w:rsidSect="004962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37FC0"/>
    <w:multiLevelType w:val="hybridMultilevel"/>
    <w:tmpl w:val="54CC6B40"/>
    <w:lvl w:ilvl="0" w:tplc="14509572">
      <w:start w:val="1"/>
      <w:numFmt w:val="bullet"/>
      <w:lvlText w:val="•"/>
      <w:lvlJc w:val="left"/>
      <w:pPr>
        <w:tabs>
          <w:tab w:val="num" w:pos="720"/>
        </w:tabs>
        <w:ind w:left="720" w:hanging="360"/>
      </w:pPr>
      <w:rPr>
        <w:rFonts w:ascii="Arial" w:hAnsi="Arial" w:hint="default"/>
      </w:rPr>
    </w:lvl>
    <w:lvl w:ilvl="1" w:tplc="CB66C5FA" w:tentative="1">
      <w:start w:val="1"/>
      <w:numFmt w:val="bullet"/>
      <w:lvlText w:val="•"/>
      <w:lvlJc w:val="left"/>
      <w:pPr>
        <w:tabs>
          <w:tab w:val="num" w:pos="1440"/>
        </w:tabs>
        <w:ind w:left="1440" w:hanging="360"/>
      </w:pPr>
      <w:rPr>
        <w:rFonts w:ascii="Arial" w:hAnsi="Arial" w:hint="default"/>
      </w:rPr>
    </w:lvl>
    <w:lvl w:ilvl="2" w:tplc="9B7686D2" w:tentative="1">
      <w:start w:val="1"/>
      <w:numFmt w:val="bullet"/>
      <w:lvlText w:val="•"/>
      <w:lvlJc w:val="left"/>
      <w:pPr>
        <w:tabs>
          <w:tab w:val="num" w:pos="2160"/>
        </w:tabs>
        <w:ind w:left="2160" w:hanging="360"/>
      </w:pPr>
      <w:rPr>
        <w:rFonts w:ascii="Arial" w:hAnsi="Arial" w:hint="default"/>
      </w:rPr>
    </w:lvl>
    <w:lvl w:ilvl="3" w:tplc="AB9054EE" w:tentative="1">
      <w:start w:val="1"/>
      <w:numFmt w:val="bullet"/>
      <w:lvlText w:val="•"/>
      <w:lvlJc w:val="left"/>
      <w:pPr>
        <w:tabs>
          <w:tab w:val="num" w:pos="2880"/>
        </w:tabs>
        <w:ind w:left="2880" w:hanging="360"/>
      </w:pPr>
      <w:rPr>
        <w:rFonts w:ascii="Arial" w:hAnsi="Arial" w:hint="default"/>
      </w:rPr>
    </w:lvl>
    <w:lvl w:ilvl="4" w:tplc="7E146618" w:tentative="1">
      <w:start w:val="1"/>
      <w:numFmt w:val="bullet"/>
      <w:lvlText w:val="•"/>
      <w:lvlJc w:val="left"/>
      <w:pPr>
        <w:tabs>
          <w:tab w:val="num" w:pos="3600"/>
        </w:tabs>
        <w:ind w:left="3600" w:hanging="360"/>
      </w:pPr>
      <w:rPr>
        <w:rFonts w:ascii="Arial" w:hAnsi="Arial" w:hint="default"/>
      </w:rPr>
    </w:lvl>
    <w:lvl w:ilvl="5" w:tplc="3BA817BE" w:tentative="1">
      <w:start w:val="1"/>
      <w:numFmt w:val="bullet"/>
      <w:lvlText w:val="•"/>
      <w:lvlJc w:val="left"/>
      <w:pPr>
        <w:tabs>
          <w:tab w:val="num" w:pos="4320"/>
        </w:tabs>
        <w:ind w:left="4320" w:hanging="360"/>
      </w:pPr>
      <w:rPr>
        <w:rFonts w:ascii="Arial" w:hAnsi="Arial" w:hint="default"/>
      </w:rPr>
    </w:lvl>
    <w:lvl w:ilvl="6" w:tplc="5BCE7CB4" w:tentative="1">
      <w:start w:val="1"/>
      <w:numFmt w:val="bullet"/>
      <w:lvlText w:val="•"/>
      <w:lvlJc w:val="left"/>
      <w:pPr>
        <w:tabs>
          <w:tab w:val="num" w:pos="5040"/>
        </w:tabs>
        <w:ind w:left="5040" w:hanging="360"/>
      </w:pPr>
      <w:rPr>
        <w:rFonts w:ascii="Arial" w:hAnsi="Arial" w:hint="default"/>
      </w:rPr>
    </w:lvl>
    <w:lvl w:ilvl="7" w:tplc="8522E822" w:tentative="1">
      <w:start w:val="1"/>
      <w:numFmt w:val="bullet"/>
      <w:lvlText w:val="•"/>
      <w:lvlJc w:val="left"/>
      <w:pPr>
        <w:tabs>
          <w:tab w:val="num" w:pos="5760"/>
        </w:tabs>
        <w:ind w:left="5760" w:hanging="360"/>
      </w:pPr>
      <w:rPr>
        <w:rFonts w:ascii="Arial" w:hAnsi="Arial" w:hint="default"/>
      </w:rPr>
    </w:lvl>
    <w:lvl w:ilvl="8" w:tplc="EC7266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012236F"/>
    <w:multiLevelType w:val="hybridMultilevel"/>
    <w:tmpl w:val="360CF2B4"/>
    <w:lvl w:ilvl="0" w:tplc="A0E6FEAE">
      <w:start w:val="1"/>
      <w:numFmt w:val="bullet"/>
      <w:lvlText w:val="•"/>
      <w:lvlJc w:val="left"/>
      <w:pPr>
        <w:tabs>
          <w:tab w:val="num" w:pos="720"/>
        </w:tabs>
        <w:ind w:left="720" w:hanging="360"/>
      </w:pPr>
      <w:rPr>
        <w:rFonts w:ascii="Arial" w:hAnsi="Arial" w:hint="default"/>
      </w:rPr>
    </w:lvl>
    <w:lvl w:ilvl="1" w:tplc="F3C427AC">
      <w:start w:val="1"/>
      <w:numFmt w:val="bullet"/>
      <w:lvlText w:val="•"/>
      <w:lvlJc w:val="left"/>
      <w:pPr>
        <w:tabs>
          <w:tab w:val="num" w:pos="1440"/>
        </w:tabs>
        <w:ind w:left="1440" w:hanging="360"/>
      </w:pPr>
      <w:rPr>
        <w:rFonts w:ascii="Arial" w:hAnsi="Arial" w:hint="default"/>
      </w:rPr>
    </w:lvl>
    <w:lvl w:ilvl="2" w:tplc="700C16AC" w:tentative="1">
      <w:start w:val="1"/>
      <w:numFmt w:val="bullet"/>
      <w:lvlText w:val="•"/>
      <w:lvlJc w:val="left"/>
      <w:pPr>
        <w:tabs>
          <w:tab w:val="num" w:pos="2160"/>
        </w:tabs>
        <w:ind w:left="2160" w:hanging="360"/>
      </w:pPr>
      <w:rPr>
        <w:rFonts w:ascii="Arial" w:hAnsi="Arial" w:hint="default"/>
      </w:rPr>
    </w:lvl>
    <w:lvl w:ilvl="3" w:tplc="0DEA49D6" w:tentative="1">
      <w:start w:val="1"/>
      <w:numFmt w:val="bullet"/>
      <w:lvlText w:val="•"/>
      <w:lvlJc w:val="left"/>
      <w:pPr>
        <w:tabs>
          <w:tab w:val="num" w:pos="2880"/>
        </w:tabs>
        <w:ind w:left="2880" w:hanging="360"/>
      </w:pPr>
      <w:rPr>
        <w:rFonts w:ascii="Arial" w:hAnsi="Arial" w:hint="default"/>
      </w:rPr>
    </w:lvl>
    <w:lvl w:ilvl="4" w:tplc="209C545C" w:tentative="1">
      <w:start w:val="1"/>
      <w:numFmt w:val="bullet"/>
      <w:lvlText w:val="•"/>
      <w:lvlJc w:val="left"/>
      <w:pPr>
        <w:tabs>
          <w:tab w:val="num" w:pos="3600"/>
        </w:tabs>
        <w:ind w:left="3600" w:hanging="360"/>
      </w:pPr>
      <w:rPr>
        <w:rFonts w:ascii="Arial" w:hAnsi="Arial" w:hint="default"/>
      </w:rPr>
    </w:lvl>
    <w:lvl w:ilvl="5" w:tplc="C2D87F46" w:tentative="1">
      <w:start w:val="1"/>
      <w:numFmt w:val="bullet"/>
      <w:lvlText w:val="•"/>
      <w:lvlJc w:val="left"/>
      <w:pPr>
        <w:tabs>
          <w:tab w:val="num" w:pos="4320"/>
        </w:tabs>
        <w:ind w:left="4320" w:hanging="360"/>
      </w:pPr>
      <w:rPr>
        <w:rFonts w:ascii="Arial" w:hAnsi="Arial" w:hint="default"/>
      </w:rPr>
    </w:lvl>
    <w:lvl w:ilvl="6" w:tplc="0748BFA0" w:tentative="1">
      <w:start w:val="1"/>
      <w:numFmt w:val="bullet"/>
      <w:lvlText w:val="•"/>
      <w:lvlJc w:val="left"/>
      <w:pPr>
        <w:tabs>
          <w:tab w:val="num" w:pos="5040"/>
        </w:tabs>
        <w:ind w:left="5040" w:hanging="360"/>
      </w:pPr>
      <w:rPr>
        <w:rFonts w:ascii="Arial" w:hAnsi="Arial" w:hint="default"/>
      </w:rPr>
    </w:lvl>
    <w:lvl w:ilvl="7" w:tplc="177C4610" w:tentative="1">
      <w:start w:val="1"/>
      <w:numFmt w:val="bullet"/>
      <w:lvlText w:val="•"/>
      <w:lvlJc w:val="left"/>
      <w:pPr>
        <w:tabs>
          <w:tab w:val="num" w:pos="5760"/>
        </w:tabs>
        <w:ind w:left="5760" w:hanging="360"/>
      </w:pPr>
      <w:rPr>
        <w:rFonts w:ascii="Arial" w:hAnsi="Arial" w:hint="default"/>
      </w:rPr>
    </w:lvl>
    <w:lvl w:ilvl="8" w:tplc="45006AFC" w:tentative="1">
      <w:start w:val="1"/>
      <w:numFmt w:val="bullet"/>
      <w:lvlText w:val="•"/>
      <w:lvlJc w:val="left"/>
      <w:pPr>
        <w:tabs>
          <w:tab w:val="num" w:pos="6480"/>
        </w:tabs>
        <w:ind w:left="6480" w:hanging="360"/>
      </w:pPr>
      <w:rPr>
        <w:rFonts w:ascii="Arial" w:hAnsi="Arial" w:hint="default"/>
      </w:rPr>
    </w:lvl>
  </w:abstractNum>
  <w:num w:numId="1" w16cid:durableId="835613080">
    <w:abstractNumId w:val="0"/>
  </w:num>
  <w:num w:numId="2" w16cid:durableId="473526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BD"/>
    <w:rsid w:val="0006458E"/>
    <w:rsid w:val="00103AA2"/>
    <w:rsid w:val="0011509B"/>
    <w:rsid w:val="001A5217"/>
    <w:rsid w:val="00241576"/>
    <w:rsid w:val="00353221"/>
    <w:rsid w:val="0038038C"/>
    <w:rsid w:val="003C28BF"/>
    <w:rsid w:val="003F63C0"/>
    <w:rsid w:val="0049627E"/>
    <w:rsid w:val="00496F0D"/>
    <w:rsid w:val="0057683A"/>
    <w:rsid w:val="007734F8"/>
    <w:rsid w:val="007773ED"/>
    <w:rsid w:val="00796FDC"/>
    <w:rsid w:val="007F68CF"/>
    <w:rsid w:val="00881B49"/>
    <w:rsid w:val="0089377B"/>
    <w:rsid w:val="009A54E6"/>
    <w:rsid w:val="00A618BD"/>
    <w:rsid w:val="00A66FE7"/>
    <w:rsid w:val="00C1024E"/>
    <w:rsid w:val="00C112AE"/>
    <w:rsid w:val="00D04637"/>
    <w:rsid w:val="00D46356"/>
    <w:rsid w:val="00E505D9"/>
    <w:rsid w:val="00E710A7"/>
    <w:rsid w:val="00F2018C"/>
    <w:rsid w:val="00F20EBE"/>
    <w:rsid w:val="00FC1D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A97B"/>
  <w15:chartTrackingRefBased/>
  <w15:docId w15:val="{56403A56-88F8-6745-ABAA-A052C81F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356"/>
    <w:pPr>
      <w:spacing w:before="100" w:beforeAutospacing="1" w:after="100" w:afterAutospacing="1"/>
    </w:pPr>
    <w:rPr>
      <w:rFonts w:ascii="Times New Roman" w:eastAsia="Times New Roman" w:hAnsi="Times New Roman" w:cs="Times New Roman"/>
      <w:lang w:eastAsia="en-US"/>
    </w:rPr>
  </w:style>
  <w:style w:type="character" w:customStyle="1" w:styleId="apple-converted-space">
    <w:name w:val="apple-converted-space"/>
    <w:basedOn w:val="DefaultParagraphFont"/>
    <w:rsid w:val="00D46356"/>
  </w:style>
  <w:style w:type="character" w:customStyle="1" w:styleId="nlmyear">
    <w:name w:val="nlm_year"/>
    <w:basedOn w:val="DefaultParagraphFont"/>
    <w:rsid w:val="00D46356"/>
  </w:style>
  <w:style w:type="character" w:customStyle="1" w:styleId="hlfld-contribauthor">
    <w:name w:val="hlfld-contribauthor"/>
    <w:basedOn w:val="DefaultParagraphFont"/>
    <w:rsid w:val="00D46356"/>
  </w:style>
  <w:style w:type="character" w:customStyle="1" w:styleId="nlmgiven-names">
    <w:name w:val="nlm_given-names"/>
    <w:basedOn w:val="DefaultParagraphFont"/>
    <w:rsid w:val="00D46356"/>
  </w:style>
  <w:style w:type="character" w:customStyle="1" w:styleId="reflink-block">
    <w:name w:val="reflink-block"/>
    <w:basedOn w:val="DefaultParagraphFont"/>
    <w:rsid w:val="00D46356"/>
  </w:style>
  <w:style w:type="character" w:styleId="Hyperlink">
    <w:name w:val="Hyperlink"/>
    <w:basedOn w:val="DefaultParagraphFont"/>
    <w:uiPriority w:val="99"/>
    <w:unhideWhenUsed/>
    <w:rsid w:val="00D46356"/>
    <w:rPr>
      <w:color w:val="0563C1" w:themeColor="hyperlink"/>
      <w:u w:val="single"/>
    </w:rPr>
  </w:style>
  <w:style w:type="character" w:styleId="Emphasis">
    <w:name w:val="Emphasis"/>
    <w:basedOn w:val="DefaultParagraphFont"/>
    <w:uiPriority w:val="20"/>
    <w:qFormat/>
    <w:rsid w:val="00D46356"/>
    <w:rPr>
      <w:i/>
      <w:iCs/>
    </w:rPr>
  </w:style>
  <w:style w:type="character" w:customStyle="1" w:styleId="inlineblock">
    <w:name w:val="inlineblock"/>
    <w:basedOn w:val="DefaultParagraphFont"/>
    <w:rsid w:val="00D46356"/>
  </w:style>
  <w:style w:type="character" w:customStyle="1" w:styleId="nlmsource">
    <w:name w:val="nlm_source"/>
    <w:basedOn w:val="DefaultParagraphFont"/>
    <w:rsid w:val="00D46356"/>
  </w:style>
  <w:style w:type="character" w:customStyle="1" w:styleId="nlmarticle-title">
    <w:name w:val="nlm_article-title"/>
    <w:basedOn w:val="DefaultParagraphFont"/>
    <w:rsid w:val="00F20EBE"/>
  </w:style>
  <w:style w:type="character" w:customStyle="1" w:styleId="nlmfpage">
    <w:name w:val="nlm_fpage"/>
    <w:basedOn w:val="DefaultParagraphFont"/>
    <w:rsid w:val="00F20EBE"/>
  </w:style>
  <w:style w:type="character" w:customStyle="1" w:styleId="nlmlpage">
    <w:name w:val="nlm_lpage"/>
    <w:basedOn w:val="DefaultParagraphFont"/>
    <w:rsid w:val="00F20EBE"/>
  </w:style>
  <w:style w:type="character" w:customStyle="1" w:styleId="googlescholar-container">
    <w:name w:val="googlescholar-container"/>
    <w:basedOn w:val="DefaultParagraphFont"/>
    <w:rsid w:val="00F20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3917f776-a164-4694-9b42-a14dd3e233af@GBRP123.PROD.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andfonline.com/doi/abs/10.1080/14729679.2019.1697712" TargetMode="External"/><Relationship Id="rId5" Type="http://schemas.openxmlformats.org/officeDocument/2006/relationships/image" Target="media/image1.jpeg"/><Relationship Id="rId10" Type="http://schemas.openxmlformats.org/officeDocument/2006/relationships/hyperlink" Target="https://doi.org/10.3390/ijerph18084334" TargetMode="External"/><Relationship Id="rId4" Type="http://schemas.openxmlformats.org/officeDocument/2006/relationships/webSettings" Target="webSettings.xml"/><Relationship Id="rId9" Type="http://schemas.openxmlformats.org/officeDocument/2006/relationships/image" Target="cid:6295712d-f497-432f-8351-1bc8633ed754@EURP195.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Gemma Tappenden</cp:lastModifiedBy>
  <cp:revision>15</cp:revision>
  <dcterms:created xsi:type="dcterms:W3CDTF">2024-02-26T15:32:00Z</dcterms:created>
  <dcterms:modified xsi:type="dcterms:W3CDTF">2024-04-24T13:28:00Z</dcterms:modified>
</cp:coreProperties>
</file>